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2634C" w:rsidRDefault="00A2634C" w:rsidP="00A2634C">
      <w:pPr>
        <w:spacing w:after="0" w:line="240" w:lineRule="auto"/>
        <w:rPr>
          <w:rFonts w:ascii="Traditional Arabic" w:hAnsi="Traditional Arabic" w:cs="PT Bold Heading"/>
          <w:b/>
          <w:bCs/>
          <w:sz w:val="36"/>
          <w:szCs w:val="36"/>
          <w:rtl/>
        </w:rPr>
      </w:pPr>
    </w:p>
    <w:p w:rsidR="00A2634C" w:rsidRDefault="00A2634C" w:rsidP="00A2634C">
      <w:pPr>
        <w:spacing w:after="0" w:line="240" w:lineRule="auto"/>
        <w:rPr>
          <w:rFonts w:ascii="Traditional Arabic" w:hAnsi="Traditional Arabic" w:cs="PT Bold Heading"/>
          <w:b/>
          <w:bCs/>
          <w:sz w:val="36"/>
          <w:szCs w:val="36"/>
          <w:rtl/>
        </w:rPr>
      </w:pPr>
    </w:p>
    <w:p w:rsidR="00A2634C" w:rsidRDefault="00A2634C" w:rsidP="00A2634C">
      <w:pPr>
        <w:spacing w:after="0" w:line="240" w:lineRule="auto"/>
        <w:rPr>
          <w:rFonts w:ascii="Traditional Arabic" w:hAnsi="Traditional Arabic" w:cs="PT Bold Heading"/>
          <w:b/>
          <w:bCs/>
          <w:sz w:val="36"/>
          <w:szCs w:val="36"/>
          <w:rtl/>
        </w:rPr>
      </w:pPr>
    </w:p>
    <w:p w:rsidR="00A2634C" w:rsidRDefault="00A2634C" w:rsidP="00A2634C">
      <w:pPr>
        <w:spacing w:after="0" w:line="240" w:lineRule="auto"/>
        <w:rPr>
          <w:rFonts w:ascii="Traditional Arabic" w:hAnsi="Traditional Arabic" w:cs="PT Bold Heading"/>
          <w:b/>
          <w:bCs/>
          <w:sz w:val="36"/>
          <w:szCs w:val="36"/>
          <w:rtl/>
        </w:rPr>
      </w:pPr>
    </w:p>
    <w:p w:rsidR="00A2634C" w:rsidRDefault="00A2634C" w:rsidP="00A2634C">
      <w:pPr>
        <w:spacing w:after="0" w:line="240" w:lineRule="auto"/>
        <w:rPr>
          <w:rFonts w:ascii="Traditional Arabic" w:hAnsi="Traditional Arabic" w:cs="PT Bold Heading"/>
          <w:b/>
          <w:bCs/>
          <w:sz w:val="36"/>
          <w:szCs w:val="36"/>
          <w:rtl/>
        </w:rPr>
      </w:pPr>
    </w:p>
    <w:p w:rsidR="00A2634C" w:rsidRDefault="00A2634C" w:rsidP="00A2634C">
      <w:pPr>
        <w:spacing w:after="0" w:line="240" w:lineRule="auto"/>
        <w:rPr>
          <w:rFonts w:ascii="Traditional Arabic" w:hAnsi="Traditional Arabic" w:cs="PT Bold Heading"/>
          <w:b/>
          <w:bCs/>
          <w:sz w:val="36"/>
          <w:szCs w:val="36"/>
          <w:rtl/>
        </w:rPr>
      </w:pPr>
    </w:p>
    <w:p w:rsidR="00A2634C" w:rsidRDefault="00A2634C" w:rsidP="00A2634C">
      <w:pPr>
        <w:spacing w:after="0" w:line="240" w:lineRule="auto"/>
        <w:rPr>
          <w:rFonts w:ascii="Traditional Arabic" w:hAnsi="Traditional Arabic" w:cs="PT Bold Heading"/>
          <w:b/>
          <w:bCs/>
          <w:sz w:val="36"/>
          <w:szCs w:val="36"/>
          <w:rtl/>
        </w:rPr>
      </w:pPr>
    </w:p>
    <w:p w:rsidR="00A2634C" w:rsidRDefault="00A2634C" w:rsidP="00A2634C">
      <w:pPr>
        <w:spacing w:after="0" w:line="240" w:lineRule="auto"/>
        <w:rPr>
          <w:rFonts w:ascii="Traditional Arabic" w:hAnsi="Traditional Arabic" w:cs="PT Bold Heading"/>
          <w:b/>
          <w:bCs/>
          <w:sz w:val="36"/>
          <w:szCs w:val="36"/>
          <w:rtl/>
        </w:rPr>
      </w:pPr>
    </w:p>
    <w:p w:rsidR="00A2634C" w:rsidRPr="00DB47BD" w:rsidRDefault="00A2634C" w:rsidP="00A2634C">
      <w:pPr>
        <w:spacing w:after="0" w:line="240" w:lineRule="auto"/>
        <w:rPr>
          <w:rFonts w:ascii="Traditional Arabic" w:hAnsi="Traditional Arabic" w:cs="PT Bold Heading"/>
          <w:b/>
          <w:bCs/>
          <w:sz w:val="36"/>
          <w:szCs w:val="36"/>
          <w:rtl/>
        </w:rPr>
      </w:pPr>
    </w:p>
    <w:p w:rsidR="00A2634C" w:rsidRPr="00DB47BD" w:rsidRDefault="00A2634C" w:rsidP="00A2634C">
      <w:pPr>
        <w:spacing w:after="0" w:line="240" w:lineRule="auto"/>
        <w:jc w:val="center"/>
        <w:rPr>
          <w:rFonts w:ascii="Traditional Arabic" w:hAnsi="Traditional Arabic" w:cs="PT Bold Heading"/>
          <w:b/>
          <w:bCs/>
          <w:sz w:val="36"/>
          <w:szCs w:val="36"/>
          <w:rtl/>
        </w:rPr>
      </w:pPr>
      <w:r w:rsidRPr="00DB47BD">
        <w:rPr>
          <w:rFonts w:ascii="Traditional Arabic" w:hAnsi="Traditional Arabic" w:cs="PT Bold Heading" w:hint="cs"/>
          <w:b/>
          <w:bCs/>
          <w:sz w:val="36"/>
          <w:szCs w:val="36"/>
          <w:rtl/>
        </w:rPr>
        <w:t>استقرار السنة وأثره في الأحكام الشرعية</w:t>
      </w: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p>
    <w:p w:rsidR="00A2634C" w:rsidRPr="00DB47BD" w:rsidRDefault="00A2634C" w:rsidP="00A2634C">
      <w:pPr>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مقدمة:</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الحمد لله رب العالمين، والصلاة والسلام على أشرف الأنبياء والمرسلين، نبي الرحمة ونبي الهدى ونبي التوبة عليه وعلى </w:t>
      </w:r>
      <w:proofErr w:type="spellStart"/>
      <w:r w:rsidRPr="00DB47BD">
        <w:rPr>
          <w:rFonts w:ascii="Traditional Arabic" w:hAnsi="Traditional Arabic" w:cs="Traditional Arabic"/>
          <w:sz w:val="36"/>
          <w:szCs w:val="36"/>
          <w:rtl/>
        </w:rPr>
        <w:t>آله</w:t>
      </w:r>
      <w:proofErr w:type="spellEnd"/>
      <w:r w:rsidRPr="00DB47BD">
        <w:rPr>
          <w:rFonts w:ascii="Traditional Arabic" w:hAnsi="Traditional Arabic" w:cs="Traditional Arabic"/>
          <w:sz w:val="36"/>
          <w:szCs w:val="36"/>
          <w:rtl/>
        </w:rPr>
        <w:t xml:space="preserve"> وصحبه أزكى الصلاة والتسليم أما </w:t>
      </w:r>
      <w:proofErr w:type="gramStart"/>
      <w:r w:rsidRPr="00DB47BD">
        <w:rPr>
          <w:rFonts w:ascii="Traditional Arabic" w:hAnsi="Traditional Arabic" w:cs="Traditional Arabic"/>
          <w:sz w:val="36"/>
          <w:szCs w:val="36"/>
          <w:rtl/>
        </w:rPr>
        <w:t>بعد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فإن الشريعة المحمدية لم تنزل جملة واحدة، ولم تشرع أحكامها دفعة واحدة، وهذا أمر معلوم، بل تنزلت على امتداد ثلاث وعشرين سنة، وكان نزول غالب الأحكام العملية التفصيلية في العشر سنوات المدنية، وكان تنزلها على مراحل </w:t>
      </w:r>
      <w:proofErr w:type="gramStart"/>
      <w:r w:rsidRPr="00DB47BD">
        <w:rPr>
          <w:rFonts w:ascii="Traditional Arabic" w:hAnsi="Traditional Arabic" w:cs="Traditional Arabic"/>
          <w:sz w:val="36"/>
          <w:szCs w:val="36"/>
          <w:rtl/>
        </w:rPr>
        <w:t>متدرجة  في</w:t>
      </w:r>
      <w:proofErr w:type="gramEnd"/>
      <w:r w:rsidRPr="00DB47BD">
        <w:rPr>
          <w:rFonts w:ascii="Traditional Arabic" w:hAnsi="Traditional Arabic" w:cs="Traditional Arabic"/>
          <w:sz w:val="36"/>
          <w:szCs w:val="36"/>
          <w:rtl/>
        </w:rPr>
        <w:t xml:space="preserve"> التشريع, حتى أكمل الله هذا الدين وأتم على أمة محمد صلى الله عليه وسلم النعمة والمنة.</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أهمية </w:t>
      </w:r>
      <w:proofErr w:type="gramStart"/>
      <w:r w:rsidRPr="00DB47BD">
        <w:rPr>
          <w:rFonts w:ascii="Traditional Arabic" w:hAnsi="Traditional Arabic" w:cs="Traditional Arabic"/>
          <w:b/>
          <w:bCs/>
          <w:sz w:val="36"/>
          <w:szCs w:val="36"/>
          <w:rtl/>
        </w:rPr>
        <w:t>البحث :</w:t>
      </w:r>
      <w:proofErr w:type="gramEnd"/>
      <w:r w:rsidRPr="00DB47BD">
        <w:rPr>
          <w:rFonts w:ascii="Traditional Arabic" w:hAnsi="Traditional Arabic" w:cs="Traditional Arabic"/>
          <w:sz w:val="36"/>
          <w:szCs w:val="36"/>
          <w:rtl/>
        </w:rPr>
        <w:t xml:space="preserve"> جاءت بعض مسائل الشريعة على أكثر من وجه وتعددت أوجه العمل بها فحصل تعارض في ذهن المجتهد تجاه الأدلة فكان من أوجه الجمع بينها ودفع التعارض مسالك عدة تؤيدها القرائن ومن ذلك: اعتبار أحد الأوجه مما استقرت عليه السنة، فتأتي أهمية القول باستقرار السنة كوجه من أوجه دفع التعارض، وترجيح وجه على وجه.</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مشكلة </w:t>
      </w:r>
      <w:proofErr w:type="gramStart"/>
      <w:r w:rsidRPr="00DB47BD">
        <w:rPr>
          <w:rFonts w:ascii="Traditional Arabic" w:hAnsi="Traditional Arabic" w:cs="Traditional Arabic"/>
          <w:b/>
          <w:bCs/>
          <w:sz w:val="36"/>
          <w:szCs w:val="36"/>
          <w:rtl/>
        </w:rPr>
        <w:t>البحث :</w:t>
      </w:r>
      <w:proofErr w:type="gramEnd"/>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sz w:val="36"/>
          <w:szCs w:val="36"/>
          <w:rtl/>
        </w:rPr>
        <w:t xml:space="preserve">أنه ظهرت بعض القضايا والمسائل التي وردت على أكثر من وجه وأكثر من تشريع؛ كعدد التكبيرات على صلاة الجنازة، والأصل في مثل هذه الصور أن يقال إن سبيلها التنوع إلا أنه يظهر مع هذا التنوع كون أحد هذه الوجوه هو آخر ما استقر عليه فعله عليه الصلاة والسلام.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وفي مثل هذه المسائل والصور استعمل بعض أهل العلم مصطلح: (استقرار السنة).</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lastRenderedPageBreak/>
        <w:t>يهدف البحث :</w:t>
      </w:r>
      <w:r w:rsidRPr="00DB47BD">
        <w:rPr>
          <w:rFonts w:ascii="Traditional Arabic" w:hAnsi="Traditional Arabic" w:cs="Traditional Arabic"/>
          <w:sz w:val="36"/>
          <w:szCs w:val="36"/>
          <w:rtl/>
        </w:rPr>
        <w:t xml:space="preserve"> إلى الكشف عن هذا المصطلح الخاص، وقد استعمله الإمام عبدالعزيز بن عبدالله بن باز رحمه الله-ت:1420- في مسائل قال فيها بـ"استقرار السنة"، وقد كان له سلف فقد صح عن ابن حبيب المالكي استعماله له كما سيأتي كما استخدمه القرطبي شارح صحيح مسلم أيضا ومع أن العلوم قد نضجت بمصطلحاتها وأدواتها حتى قيل عنها احترقت بمعنى أنها نضجت نضجا تاما فلا تكاد تجد هذا المصطلح في كتب الفقه ولا الأصول، ولا يقال عنه إنه بدعا من القول، لأن معناه موجود لكن لم يصرح به كمصطلح من المصطلحات التي هي من علوم الوسائل، والوسائل موصلة إلى المقاصد، وهي طريق إلى التصور، ومن التصور تظهر العلاقة بينه وبين المصطلحات الأخرى، وهكذا كثير من مصلحات الفنون ظهرت تدريجيا في تاريخ الفنون، وضرب المثال على هذا يطول، فمعانيها </w:t>
      </w:r>
      <w:proofErr w:type="spellStart"/>
      <w:r w:rsidRPr="00DB47BD">
        <w:rPr>
          <w:rFonts w:ascii="Traditional Arabic" w:hAnsi="Traditional Arabic" w:cs="Traditional Arabic"/>
          <w:sz w:val="36"/>
          <w:szCs w:val="36"/>
          <w:rtl/>
        </w:rPr>
        <w:t>متقررة</w:t>
      </w:r>
      <w:proofErr w:type="spellEnd"/>
      <w:r w:rsidRPr="00DB47BD">
        <w:rPr>
          <w:rFonts w:ascii="Traditional Arabic" w:hAnsi="Traditional Arabic" w:cs="Traditional Arabic"/>
          <w:sz w:val="36"/>
          <w:szCs w:val="36"/>
          <w:rtl/>
        </w:rPr>
        <w:t xml:space="preserve"> عند الأوائل، ومثاله: معرفة العام والخاص والعام المخصوص والعام الذي أريد به الخصوص هي من هذا الباب؛ وإلا كيف أصل الإمام الشافعي علم الأصول ورد المعاني إلى أصولها حتى انضبط لديه الاستدلال.</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فإذا استطاع الفقيه بحنكته وفطنته أن يسبر المعاني ويغوص فيها ومن ثم يتمكن من وضع قاعدة أو مصطلح فهذا سبيل إمامته وقوة عارضته وحسن بلائه في علوم الشريعة، وكم ضبطت هذه القواعد والمصطلحات مناهج الاستدلال وعرف بها الخالص من الزائف، والحق من الباطل والقوي من الضعيف.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منهج البحث </w:t>
      </w:r>
      <w:r w:rsidRPr="00DB47BD">
        <w:rPr>
          <w:rFonts w:ascii="Traditional Arabic" w:hAnsi="Traditional Arabic" w:cs="Traditional Arabic"/>
          <w:sz w:val="36"/>
          <w:szCs w:val="36"/>
          <w:rtl/>
        </w:rPr>
        <w:t xml:space="preserve">: استقرائي وتحليلي استقرائي بتتبع ما جاء عن أهل العلم من حكاية لهذا اللفظ مع إرادة معناه وتحليلي وذلك بالكشف عن هذا المصطلح وبيان معناه وضوابطه من خلال الأمثلة التي مثل بها الشيخ رحمه الله، واجتهدت وقلبت النظر في الكتب لتتبع هذا المصطلح ومن عبر به وقصد منه ما قصد الشيخ فلم أجد إلا أمثلة قليلة جدا وبعضها محتمل المعنى لكن أمثلة الشيخ باتت واضحة في فهم هذا المصطلح وبيانه، وإن كانت المسائل التي نص فيها على </w:t>
      </w:r>
      <w:r w:rsidRPr="00DB47BD">
        <w:rPr>
          <w:rFonts w:ascii="Traditional Arabic" w:hAnsi="Traditional Arabic" w:cs="Traditional Arabic"/>
          <w:sz w:val="36"/>
          <w:szCs w:val="36"/>
          <w:rtl/>
        </w:rPr>
        <w:lastRenderedPageBreak/>
        <w:t>استقرار السنة تعتبر قليلة نوعا ما، إلا أنها تشكل مصطلحا تجدر دراسته، فقد جرت عليه ألسنة الأئمة وأقلامهم في باب الإجماع فاشتهرت عنهم مسألة استقرار الإجماع.</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الدراسات </w:t>
      </w:r>
      <w:proofErr w:type="gramStart"/>
      <w:r w:rsidRPr="00DB47BD">
        <w:rPr>
          <w:rFonts w:ascii="Traditional Arabic" w:hAnsi="Traditional Arabic" w:cs="Traditional Arabic"/>
          <w:b/>
          <w:bCs/>
          <w:sz w:val="36"/>
          <w:szCs w:val="36"/>
          <w:rtl/>
        </w:rPr>
        <w:t>السابقة :</w:t>
      </w:r>
      <w:proofErr w:type="gramEnd"/>
      <w:r w:rsidRPr="00DB47BD">
        <w:rPr>
          <w:rFonts w:ascii="Traditional Arabic" w:hAnsi="Traditional Arabic" w:cs="Traditional Arabic"/>
          <w:b/>
          <w:bCs/>
          <w:sz w:val="36"/>
          <w:szCs w:val="36"/>
          <w:rtl/>
        </w:rPr>
        <w:t xml:space="preserve"> </w:t>
      </w:r>
      <w:r w:rsidRPr="00DB47BD">
        <w:rPr>
          <w:rFonts w:ascii="Traditional Arabic" w:hAnsi="Traditional Arabic" w:cs="Traditional Arabic"/>
          <w:sz w:val="36"/>
          <w:szCs w:val="36"/>
          <w:rtl/>
        </w:rPr>
        <w:t>لم أقف على دراسة عنيت بهذا المصطلح فاستعنت بالله في توضيحه من الجانب النظري والتطبيقي.</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خطة </w:t>
      </w:r>
      <w:proofErr w:type="gramStart"/>
      <w:r w:rsidRPr="00DB47BD">
        <w:rPr>
          <w:rFonts w:ascii="Traditional Arabic" w:hAnsi="Traditional Arabic" w:cs="Traditional Arabic"/>
          <w:b/>
          <w:bCs/>
          <w:sz w:val="36"/>
          <w:szCs w:val="36"/>
          <w:rtl/>
        </w:rPr>
        <w:t>البحث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يشتمل البحث على </w:t>
      </w:r>
      <w:proofErr w:type="gramStart"/>
      <w:r w:rsidRPr="00DB47BD">
        <w:rPr>
          <w:rFonts w:ascii="Traditional Arabic" w:hAnsi="Traditional Arabic" w:cs="Traditional Arabic"/>
          <w:sz w:val="36"/>
          <w:szCs w:val="36"/>
          <w:rtl/>
        </w:rPr>
        <w:t>مقدمة ،</w:t>
      </w:r>
      <w:proofErr w:type="gramEnd"/>
      <w:r w:rsidRPr="00DB47BD">
        <w:rPr>
          <w:rFonts w:ascii="Traditional Arabic" w:hAnsi="Traditional Arabic" w:cs="Traditional Arabic"/>
          <w:sz w:val="36"/>
          <w:szCs w:val="36"/>
          <w:rtl/>
        </w:rPr>
        <w:t xml:space="preserve"> ومبحثين ـ وخاتمة ، وقائمة للمصادر والمراجع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المبحث الأول: الجانب النظري لمعنى استقرار السنة وفيه مطالب:</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الأول: معنى </w:t>
      </w:r>
      <w:proofErr w:type="gramStart"/>
      <w:r w:rsidRPr="00DB47BD">
        <w:rPr>
          <w:rFonts w:ascii="Traditional Arabic" w:hAnsi="Traditional Arabic" w:cs="Traditional Arabic"/>
          <w:sz w:val="36"/>
          <w:szCs w:val="36"/>
          <w:rtl/>
        </w:rPr>
        <w:t>الاستقرار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الثاني: معنى </w:t>
      </w:r>
      <w:proofErr w:type="gramStart"/>
      <w:r w:rsidRPr="00DB47BD">
        <w:rPr>
          <w:rFonts w:ascii="Traditional Arabic" w:hAnsi="Traditional Arabic" w:cs="Traditional Arabic"/>
          <w:sz w:val="36"/>
          <w:szCs w:val="36"/>
          <w:rtl/>
        </w:rPr>
        <w:t>السنة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الثالث: مفهوم استقرار السنة ودلالته </w:t>
      </w:r>
      <w:proofErr w:type="gramStart"/>
      <w:r w:rsidRPr="00DB47BD">
        <w:rPr>
          <w:rFonts w:ascii="Traditional Arabic" w:hAnsi="Traditional Arabic" w:cs="Traditional Arabic"/>
          <w:sz w:val="36"/>
          <w:szCs w:val="36"/>
          <w:rtl/>
        </w:rPr>
        <w:t>وضوابطه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الرابع: العلاقة بين مصطلح (استقرار السنة) </w:t>
      </w:r>
      <w:proofErr w:type="gramStart"/>
      <w:r w:rsidRPr="00DB47BD">
        <w:rPr>
          <w:rFonts w:ascii="Traditional Arabic" w:hAnsi="Traditional Arabic" w:cs="Traditional Arabic"/>
          <w:sz w:val="36"/>
          <w:szCs w:val="36"/>
          <w:rtl/>
        </w:rPr>
        <w:t>وغيره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المطلب الخامس: من الأدلة على معنى استقرار </w:t>
      </w:r>
      <w:proofErr w:type="gramStart"/>
      <w:r w:rsidRPr="00DB47BD">
        <w:rPr>
          <w:rFonts w:ascii="Traditional Arabic" w:hAnsi="Traditional Arabic" w:cs="Traditional Arabic"/>
          <w:sz w:val="36"/>
          <w:szCs w:val="36"/>
          <w:rtl/>
        </w:rPr>
        <w:t>السنة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المبحث الثاني: الجانب التطبيقي لما استقرت عليه السنة وأثره على الأحكام </w:t>
      </w:r>
      <w:proofErr w:type="gramStart"/>
      <w:r w:rsidRPr="00DB47BD">
        <w:rPr>
          <w:rFonts w:ascii="Traditional Arabic" w:hAnsi="Traditional Arabic" w:cs="Traditional Arabic"/>
          <w:sz w:val="36"/>
          <w:szCs w:val="36"/>
          <w:rtl/>
        </w:rPr>
        <w:t>الشرعية :</w:t>
      </w:r>
      <w:proofErr w:type="gramEnd"/>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المطلب الأول: أمثلة استقرار السنة بمفهومها العام</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المطلب الثاني: أمثلة استقرار السنة بمفهومها الخاص</w:t>
      </w:r>
    </w:p>
    <w:p w:rsidR="00A2634C" w:rsidRPr="00DB47BD" w:rsidRDefault="00A2634C" w:rsidP="00A2634C">
      <w:pPr>
        <w:jc w:val="both"/>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الخاتمة :</w:t>
      </w:r>
      <w:proofErr w:type="gramEnd"/>
      <w:r w:rsidRPr="00DB47BD">
        <w:rPr>
          <w:rFonts w:ascii="Traditional Arabic" w:hAnsi="Traditional Arabic" w:cs="Traditional Arabic"/>
          <w:sz w:val="36"/>
          <w:szCs w:val="36"/>
          <w:rtl/>
        </w:rPr>
        <w:t xml:space="preserve"> تشتمل علي أهم النتائج التي توصل إليها الباحث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المصادر </w:t>
      </w:r>
      <w:proofErr w:type="gramStart"/>
      <w:r w:rsidRPr="00DB47BD">
        <w:rPr>
          <w:rFonts w:ascii="Traditional Arabic" w:hAnsi="Traditional Arabic" w:cs="Traditional Arabic"/>
          <w:sz w:val="36"/>
          <w:szCs w:val="36"/>
          <w:rtl/>
        </w:rPr>
        <w:t>والمراجع .</w:t>
      </w:r>
      <w:proofErr w:type="gramEnd"/>
    </w:p>
    <w:p w:rsidR="00A2634C" w:rsidRPr="00DB47BD" w:rsidRDefault="00A2634C" w:rsidP="00A2634C">
      <w:pPr>
        <w:jc w:val="both"/>
        <w:rPr>
          <w:rFonts w:ascii="Traditional Arabic" w:hAnsi="Traditional Arabic" w:cs="Traditional Arabic"/>
          <w:b/>
          <w:bCs/>
          <w:sz w:val="36"/>
          <w:szCs w:val="36"/>
          <w:u w:val="single"/>
        </w:rPr>
      </w:pPr>
      <w:r w:rsidRPr="00DB47BD">
        <w:rPr>
          <w:rFonts w:ascii="Traditional Arabic" w:hAnsi="Traditional Arabic" w:cs="Traditional Arabic"/>
          <w:b/>
          <w:bCs/>
          <w:sz w:val="36"/>
          <w:szCs w:val="36"/>
          <w:u w:val="single"/>
          <w:rtl/>
        </w:rPr>
        <w:lastRenderedPageBreak/>
        <w:t xml:space="preserve">المبحث الأول: الجانب النظري لمعنى استقرار </w:t>
      </w:r>
      <w:proofErr w:type="gramStart"/>
      <w:r w:rsidRPr="00DB47BD">
        <w:rPr>
          <w:rFonts w:ascii="Traditional Arabic" w:hAnsi="Traditional Arabic" w:cs="Traditional Arabic"/>
          <w:b/>
          <w:bCs/>
          <w:sz w:val="36"/>
          <w:szCs w:val="36"/>
          <w:u w:val="single"/>
          <w:rtl/>
        </w:rPr>
        <w:t>السنة :</w:t>
      </w:r>
      <w:proofErr w:type="gramEnd"/>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w:t>
      </w:r>
      <w:proofErr w:type="gramStart"/>
      <w:r w:rsidRPr="00DB47BD">
        <w:rPr>
          <w:rFonts w:ascii="Traditional Arabic" w:hAnsi="Traditional Arabic" w:cs="Traditional Arabic"/>
          <w:b/>
          <w:bCs/>
          <w:sz w:val="36"/>
          <w:szCs w:val="36"/>
          <w:rtl/>
        </w:rPr>
        <w:t>الأول :</w:t>
      </w:r>
      <w:proofErr w:type="gramEnd"/>
      <w:r w:rsidRPr="00DB47BD">
        <w:rPr>
          <w:rFonts w:ascii="Traditional Arabic" w:hAnsi="Traditional Arabic" w:cs="Traditional Arabic"/>
          <w:b/>
          <w:bCs/>
          <w:sz w:val="36"/>
          <w:szCs w:val="36"/>
          <w:rtl/>
        </w:rPr>
        <w:t xml:space="preserve"> معنى الاستقرار :</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الألف والسين والتاء حروف زائدة على جذر الكلمة(قَرَّ) وهي عادة تدخل على الفعل السداسي لأجل الطلب والاستدعاء ومعنى (قر) يرجع إلى أصلين أحدهما: برد والثاني: تمكن، ذكره ابن فارس</w:t>
      </w:r>
      <w:r w:rsidRPr="00DB47BD">
        <w:rPr>
          <w:rStyle w:val="a5"/>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1"/>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والذي يهمنا هنا هو الأصل الثاني وهو التمكن يقال: قَرَّ الماء إذا صبه في الشيء، وقر الكلام إذا صبه في الأذن، ويقال: قرَّ واستقرَّ ومنه الإقرار ويوم القر؛ يوم يستقر الناس </w:t>
      </w:r>
      <w:proofErr w:type="spellStart"/>
      <w:r w:rsidRPr="00DB47BD">
        <w:rPr>
          <w:rFonts w:ascii="Traditional Arabic" w:hAnsi="Traditional Arabic" w:cs="Traditional Arabic"/>
          <w:sz w:val="36"/>
          <w:szCs w:val="36"/>
          <w:rtl/>
        </w:rPr>
        <w:t>بمنى</w:t>
      </w:r>
      <w:proofErr w:type="spellEnd"/>
      <w:r w:rsidRPr="00DB47BD">
        <w:rPr>
          <w:rFonts w:ascii="Traditional Arabic" w:hAnsi="Traditional Arabic" w:cs="Traditional Arabic"/>
          <w:sz w:val="36"/>
          <w:szCs w:val="36"/>
          <w:rtl/>
        </w:rPr>
        <w:t>.</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وتمكن الشيء في </w:t>
      </w:r>
      <w:proofErr w:type="spellStart"/>
      <w:r w:rsidRPr="00DB47BD">
        <w:rPr>
          <w:rFonts w:ascii="Traditional Arabic" w:hAnsi="Traditional Arabic" w:cs="Traditional Arabic"/>
          <w:sz w:val="36"/>
          <w:szCs w:val="36"/>
          <w:rtl/>
        </w:rPr>
        <w:t>مستقره</w:t>
      </w:r>
      <w:proofErr w:type="spellEnd"/>
      <w:r w:rsidRPr="00DB47BD">
        <w:rPr>
          <w:rFonts w:ascii="Traditional Arabic" w:hAnsi="Traditional Arabic" w:cs="Traditional Arabic"/>
          <w:sz w:val="36"/>
          <w:szCs w:val="36"/>
          <w:rtl/>
        </w:rPr>
        <w:t xml:space="preserve"> هو تمكن وثبات واستقرار قال في المصباح: "الاستقرار: التمكن، وقرار الأرض: المستقر الثابت".</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2"/>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فالاستقرار: هو طلب القرار، والقرار هو التمكن والثبات في أمر حسي كمكان أو معنوي كمسألة أو رأي.</w:t>
      </w:r>
    </w:p>
    <w:p w:rsidR="00A2634C" w:rsidRPr="00DB47BD" w:rsidRDefault="00A2634C" w:rsidP="00A2634C">
      <w:pPr>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الثاني: معنى </w:t>
      </w:r>
      <w:proofErr w:type="gramStart"/>
      <w:r w:rsidRPr="00DB47BD">
        <w:rPr>
          <w:rFonts w:ascii="Traditional Arabic" w:hAnsi="Traditional Arabic" w:cs="Traditional Arabic"/>
          <w:b/>
          <w:bCs/>
          <w:sz w:val="36"/>
          <w:szCs w:val="36"/>
          <w:rtl/>
        </w:rPr>
        <w:t>السنة :</w:t>
      </w:r>
      <w:proofErr w:type="gramEnd"/>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وهي في اللغة: الطريقة والسيرة حميدة كانت أو ذميمة.</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3"/>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وأما في الشرع فتطلق على معانٍ ثلاث:</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أولها: ما كان من العبادات نافلة منقولة عن النبي صلى الله عليه وسلم.</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4"/>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ثانيها: ما صدر عن الرسول صلى الله عليه وسلم من التشريع مما ليس بمتلو ولا معجز من أقوال وأفعال </w:t>
      </w:r>
      <w:proofErr w:type="spellStart"/>
      <w:r w:rsidRPr="00DB47BD">
        <w:rPr>
          <w:rFonts w:ascii="Traditional Arabic" w:hAnsi="Traditional Arabic" w:cs="Traditional Arabic"/>
          <w:sz w:val="36"/>
          <w:szCs w:val="36"/>
          <w:rtl/>
        </w:rPr>
        <w:t>وتقريرات</w:t>
      </w:r>
      <w:proofErr w:type="spellEnd"/>
      <w:r w:rsidRPr="00DB47BD">
        <w:rPr>
          <w:rFonts w:ascii="Traditional Arabic" w:hAnsi="Traditional Arabic" w:cs="Traditional Arabic"/>
          <w:sz w:val="36"/>
          <w:szCs w:val="36"/>
          <w:rtl/>
        </w:rPr>
        <w:t>.</w:t>
      </w:r>
      <w:bookmarkStart w:id="0" w:name="_Hlk112951291"/>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endnoteReference w:id="5"/>
      </w:r>
      <w:r w:rsidRPr="00DB47BD">
        <w:rPr>
          <w:rStyle w:val="a4"/>
          <w:rFonts w:ascii="Traditional Arabic" w:hAnsi="Traditional Arabic" w:cs="Traditional Arabic"/>
          <w:sz w:val="36"/>
          <w:szCs w:val="36"/>
          <w:rtl/>
        </w:rPr>
        <w:t>)</w:t>
      </w:r>
      <w:bookmarkEnd w:id="0"/>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ثالثها: وهو يتعلق بالاعتقاد؛ فالسنة ما يقابل البدعة ومنه قول ابن مسعود رضي الله عنه: "اقتصاد في سنة خير من اجتهاد في بدعة".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
      </w:r>
      <w:r w:rsidRPr="00DB47BD">
        <w:rPr>
          <w:rStyle w:val="a4"/>
          <w:rFonts w:ascii="Traditional Arabic" w:hAnsi="Traditional Arabic" w:cs="Traditional Arabic"/>
          <w:sz w:val="36"/>
          <w:szCs w:val="36"/>
          <w:rtl/>
        </w:rPr>
        <w:t>)</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والمقصود بالسنة في اصطلاح الاستقرار هنا هو المعنى الثاني، أي التشريع والوحي سواء في ذلك الواجبات والمستحبات أو العزائم والرخص أو غيرها مما هو مشروع.</w:t>
      </w:r>
    </w:p>
    <w:p w:rsidR="00A2634C" w:rsidRPr="00DB47BD" w:rsidRDefault="00A2634C" w:rsidP="00A2634C">
      <w:pPr>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w:t>
      </w:r>
      <w:proofErr w:type="gramStart"/>
      <w:r w:rsidRPr="00DB47BD">
        <w:rPr>
          <w:rFonts w:ascii="Traditional Arabic" w:hAnsi="Traditional Arabic" w:cs="Traditional Arabic"/>
          <w:b/>
          <w:bCs/>
          <w:sz w:val="36"/>
          <w:szCs w:val="36"/>
          <w:rtl/>
        </w:rPr>
        <w:t>الثالث :</w:t>
      </w:r>
      <w:proofErr w:type="gramEnd"/>
      <w:r w:rsidRPr="00DB47BD">
        <w:rPr>
          <w:rFonts w:ascii="Traditional Arabic" w:hAnsi="Traditional Arabic" w:cs="Traditional Arabic"/>
          <w:b/>
          <w:bCs/>
          <w:sz w:val="36"/>
          <w:szCs w:val="36"/>
          <w:rtl/>
        </w:rPr>
        <w:t xml:space="preserve"> مفهوم "استقرار السنة" وضوابطه : </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إذا علمنا أن من معاني (السنة): كل ما يتعلق بالتشريع، وأن معنى الاستقرار هو تمكن وثبات حسي أو معنوي، وإذا نظرنا في استعمال أهل العلم لهذا المصطلح، فيمكن أن نصل في معنى (استقرار السنة) إلى </w:t>
      </w:r>
      <w:proofErr w:type="gramStart"/>
      <w:r w:rsidRPr="00DB47BD">
        <w:rPr>
          <w:rFonts w:ascii="Traditional Arabic" w:hAnsi="Traditional Arabic" w:cs="Traditional Arabic"/>
          <w:sz w:val="36"/>
          <w:szCs w:val="36"/>
          <w:rtl/>
        </w:rPr>
        <w:t>مفهومين :</w:t>
      </w:r>
      <w:proofErr w:type="gramEnd"/>
      <w:r w:rsidRPr="00DB47BD">
        <w:rPr>
          <w:rFonts w:ascii="Traditional Arabic" w:hAnsi="Traditional Arabic" w:cs="Traditional Arabic"/>
          <w:sz w:val="36"/>
          <w:szCs w:val="36"/>
          <w:rtl/>
        </w:rPr>
        <w:t xml:space="preserve"> مفهوم عام ومفهوم خاص :</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b/>
          <w:bCs/>
          <w:sz w:val="36"/>
          <w:szCs w:val="36"/>
          <w:rtl/>
        </w:rPr>
        <w:t>أولا: المفهوم العام وضوابطه:</w:t>
      </w:r>
      <w:r w:rsidRPr="00DB47BD">
        <w:rPr>
          <w:rFonts w:ascii="Traditional Arabic" w:hAnsi="Traditional Arabic" w:cs="Traditional Arabic"/>
          <w:sz w:val="36"/>
          <w:szCs w:val="36"/>
          <w:rtl/>
        </w:rPr>
        <w:t xml:space="preserve"> فهو ثبوت السنة وتمكنها بحيث يصل ثبوتها لدى الفقيه والعالم إلى الجزم بها أو غلبة الظن فيثبتها غير متردد فتجده يقول: استقرت السنة أن هذا القول أو العمل مشروع.</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ويظهر لي أنه يشترط لاستقرار السنة وفق هذا المفهوم الشروط الأربعة التي ذكرها بعض أهل العلم فيما يحكم به من صحة الدليل:</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الأول: أن يكون الدليل مقبولا غير مردود.</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الثاني: أن يكون غير </w:t>
      </w:r>
      <w:proofErr w:type="gramStart"/>
      <w:r w:rsidRPr="00DB47BD">
        <w:rPr>
          <w:rFonts w:ascii="Traditional Arabic" w:hAnsi="Traditional Arabic" w:cs="Traditional Arabic"/>
          <w:sz w:val="36"/>
          <w:szCs w:val="36"/>
          <w:rtl/>
        </w:rPr>
        <w:t>منسوخ .</w:t>
      </w:r>
      <w:proofErr w:type="gramEnd"/>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الثالث: </w:t>
      </w:r>
      <w:proofErr w:type="gramStart"/>
      <w:r w:rsidRPr="00DB47BD">
        <w:rPr>
          <w:rFonts w:ascii="Traditional Arabic" w:hAnsi="Traditional Arabic" w:cs="Traditional Arabic"/>
          <w:sz w:val="36"/>
          <w:szCs w:val="36"/>
          <w:rtl/>
        </w:rPr>
        <w:t>أن لا</w:t>
      </w:r>
      <w:proofErr w:type="gramEnd"/>
      <w:r w:rsidRPr="00DB47BD">
        <w:rPr>
          <w:rFonts w:ascii="Traditional Arabic" w:hAnsi="Traditional Arabic" w:cs="Traditional Arabic"/>
          <w:sz w:val="36"/>
          <w:szCs w:val="36"/>
          <w:rtl/>
        </w:rPr>
        <w:t xml:space="preserve"> يوجد معارض له من جنسه وفي قوته.</w:t>
      </w:r>
    </w:p>
    <w:p w:rsidR="00A2634C" w:rsidRPr="00DB47BD" w:rsidRDefault="00A2634C" w:rsidP="00A2634C">
      <w:pPr>
        <w:rPr>
          <w:rFonts w:ascii="Traditional Arabic" w:hAnsi="Traditional Arabic" w:cs="Traditional Arabic"/>
          <w:sz w:val="36"/>
          <w:szCs w:val="36"/>
          <w:rtl/>
        </w:rPr>
      </w:pPr>
      <w:r w:rsidRPr="00DB47BD">
        <w:rPr>
          <w:rFonts w:ascii="Traditional Arabic" w:hAnsi="Traditional Arabic" w:cs="Traditional Arabic"/>
          <w:sz w:val="36"/>
          <w:szCs w:val="36"/>
          <w:rtl/>
        </w:rPr>
        <w:t>الرابع: أن يكون سالما من التأويل الصحيح، فمن التأويل أن يكون عاما دخله التخصيص، أو مطلقا دخله التقييد ونحو ذلك.</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7"/>
      </w:r>
      <w:r w:rsidRPr="00DB47BD">
        <w:rPr>
          <w:rStyle w:val="a4"/>
          <w:rFonts w:ascii="Traditional Arabic" w:hAnsi="Traditional Arabic" w:cs="Traditional Arabic"/>
          <w:sz w:val="36"/>
          <w:szCs w:val="36"/>
          <w:rtl/>
        </w:rPr>
        <w:t>)</w:t>
      </w:r>
    </w:p>
    <w:p w:rsidR="00A2634C" w:rsidRPr="00DB47BD" w:rsidRDefault="00A2634C" w:rsidP="00A2634C">
      <w:pPr>
        <w:rPr>
          <w:rFonts w:ascii="Traditional Arabic" w:hAnsi="Traditional Arabic" w:cs="Traditional Arabic"/>
          <w:sz w:val="36"/>
          <w:szCs w:val="36"/>
          <w:rtl/>
        </w:rPr>
      </w:pPr>
      <w:proofErr w:type="gramStart"/>
      <w:r w:rsidRPr="00DB47BD">
        <w:rPr>
          <w:rFonts w:ascii="Traditional Arabic" w:hAnsi="Traditional Arabic" w:cs="Traditional Arabic"/>
          <w:b/>
          <w:bCs/>
          <w:sz w:val="36"/>
          <w:szCs w:val="36"/>
          <w:rtl/>
        </w:rPr>
        <w:t>ثانيا :</w:t>
      </w:r>
      <w:proofErr w:type="gramEnd"/>
      <w:r w:rsidRPr="00DB47BD">
        <w:rPr>
          <w:rFonts w:ascii="Traditional Arabic" w:hAnsi="Traditional Arabic" w:cs="Traditional Arabic"/>
          <w:b/>
          <w:bCs/>
          <w:sz w:val="36"/>
          <w:szCs w:val="36"/>
          <w:rtl/>
        </w:rPr>
        <w:t xml:space="preserve"> المفهوم الخاص وضوابطه :</w:t>
      </w:r>
      <w:r w:rsidRPr="00DB47BD">
        <w:rPr>
          <w:rFonts w:ascii="Traditional Arabic" w:hAnsi="Traditional Arabic" w:cs="Traditional Arabic"/>
          <w:sz w:val="36"/>
          <w:szCs w:val="36"/>
          <w:rtl/>
        </w:rPr>
        <w:t xml:space="preserve"> وهو أن تكون السنة وردت على أكثر من وجه، وهذه الوجوه كلها العمل بها جائز، وثبت عند الفقيه التزام النبي صلى الله عليه وسلم وجها منها حتى وفاته.</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ويتبين لي أن الحكم الذي يوصف بأنه استقرت عليه السنة هو ما توفرت فيه الشروط التالية:</w:t>
      </w:r>
    </w:p>
    <w:p w:rsidR="00A2634C" w:rsidRPr="00DB47BD" w:rsidRDefault="00A2634C" w:rsidP="00A2634C">
      <w:pPr>
        <w:jc w:val="both"/>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أولا :</w:t>
      </w:r>
      <w:proofErr w:type="gramEnd"/>
      <w:r w:rsidRPr="00DB47BD">
        <w:rPr>
          <w:rFonts w:ascii="Traditional Arabic" w:hAnsi="Traditional Arabic" w:cs="Traditional Arabic"/>
          <w:sz w:val="36"/>
          <w:szCs w:val="36"/>
          <w:rtl/>
        </w:rPr>
        <w:t xml:space="preserve"> أن يكون الحكم قد ورد على أكثر من وجه.</w:t>
      </w:r>
    </w:p>
    <w:p w:rsidR="00A2634C" w:rsidRPr="00DB47BD" w:rsidRDefault="00A2634C" w:rsidP="00A2634C">
      <w:pPr>
        <w:jc w:val="both"/>
        <w:rPr>
          <w:rFonts w:ascii="Traditional Arabic" w:hAnsi="Traditional Arabic" w:cs="Traditional Arabic"/>
          <w:sz w:val="36"/>
          <w:szCs w:val="36"/>
          <w:rtl/>
        </w:rPr>
      </w:pPr>
      <w:proofErr w:type="gramStart"/>
      <w:r w:rsidRPr="00DB47BD">
        <w:rPr>
          <w:rFonts w:ascii="Traditional Arabic" w:hAnsi="Traditional Arabic" w:cs="Traditional Arabic"/>
          <w:sz w:val="36"/>
          <w:szCs w:val="36"/>
          <w:rtl/>
        </w:rPr>
        <w:t>ثانيا :</w:t>
      </w:r>
      <w:proofErr w:type="gramEnd"/>
      <w:r w:rsidRPr="00DB47BD">
        <w:rPr>
          <w:rFonts w:ascii="Traditional Arabic" w:hAnsi="Traditional Arabic" w:cs="Traditional Arabic"/>
          <w:sz w:val="36"/>
          <w:szCs w:val="36"/>
          <w:rtl/>
        </w:rPr>
        <w:t xml:space="preserve"> أن يكون في أحدها ثابتا مستقرا، فيكون فعله له أو قوله قد استقر عليه وظهر التزامه له حتى وفاته عليه الصلاة والسلام، بحيث لم يرد عنه خلافه.</w:t>
      </w:r>
    </w:p>
    <w:p w:rsidR="00A2634C" w:rsidRPr="00DB47BD" w:rsidRDefault="00A2634C" w:rsidP="00A2634C">
      <w:pPr>
        <w:jc w:val="both"/>
        <w:rPr>
          <w:rFonts w:ascii="Traditional Arabic" w:hAnsi="Traditional Arabic" w:cs="Traditional Arabic"/>
          <w:sz w:val="36"/>
          <w:szCs w:val="36"/>
        </w:rPr>
      </w:pPr>
      <w:r w:rsidRPr="00DB47BD">
        <w:rPr>
          <w:rFonts w:ascii="Traditional Arabic" w:hAnsi="Traditional Arabic" w:cs="Traditional Arabic"/>
          <w:sz w:val="36"/>
          <w:szCs w:val="36"/>
          <w:rtl/>
        </w:rPr>
        <w:t xml:space="preserve">ثالثا: أن يكون الاستقرار غير مبطل ولا مزيل للعمل قبله، وإنما يكون العمل بالأوجه كلها جائزا. </w:t>
      </w:r>
    </w:p>
    <w:p w:rsidR="00A2634C" w:rsidRPr="00DB47BD" w:rsidRDefault="00A2634C" w:rsidP="00A2634C">
      <w:pPr>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w:t>
      </w:r>
      <w:proofErr w:type="gramStart"/>
      <w:r w:rsidRPr="00DB47BD">
        <w:rPr>
          <w:rFonts w:ascii="Traditional Arabic" w:hAnsi="Traditional Arabic" w:cs="Traditional Arabic"/>
          <w:b/>
          <w:bCs/>
          <w:sz w:val="36"/>
          <w:szCs w:val="36"/>
          <w:rtl/>
        </w:rPr>
        <w:t>الرابع :</w:t>
      </w:r>
      <w:proofErr w:type="gramEnd"/>
      <w:r w:rsidRPr="00DB47BD">
        <w:rPr>
          <w:rFonts w:ascii="Traditional Arabic" w:hAnsi="Traditional Arabic" w:cs="Traditional Arabic"/>
          <w:b/>
          <w:bCs/>
          <w:sz w:val="36"/>
          <w:szCs w:val="36"/>
          <w:rtl/>
        </w:rPr>
        <w:t xml:space="preserve"> العلاقة بين هذا المصطلح وغيره :  </w:t>
      </w:r>
    </w:p>
    <w:p w:rsidR="00A2634C" w:rsidRPr="00DB47BD" w:rsidRDefault="00A2634C" w:rsidP="00A2634C">
      <w:pPr>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الأمور المشروعة التي وردت على أكثر من صفة وصورة لها عدة أوجه: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الوجه الأول:</w:t>
      </w:r>
      <w:r w:rsidRPr="00DB47BD">
        <w:rPr>
          <w:rFonts w:ascii="Traditional Arabic" w:hAnsi="Traditional Arabic" w:cs="Traditional Arabic"/>
          <w:sz w:val="36"/>
          <w:szCs w:val="36"/>
          <w:rtl/>
        </w:rPr>
        <w:t xml:space="preserve"> قضايا ومسائل شرعية وعبادات وردت على أكثر من وجه وأكثر من تشريع؛ كأدعية الاستفتاح وسبيلها التنوع: ومن عمل بأي منها فقد أدرك السنة فهذه لا تدخل في مصطلح استقرار السنة لأن السنة وردت بالجميع على حد سواء ولم يظهر التزامه بواحد </w:t>
      </w:r>
      <w:proofErr w:type="gramStart"/>
      <w:r w:rsidRPr="00DB47BD">
        <w:rPr>
          <w:rFonts w:ascii="Traditional Arabic" w:hAnsi="Traditional Arabic" w:cs="Traditional Arabic"/>
          <w:sz w:val="36"/>
          <w:szCs w:val="36"/>
          <w:rtl/>
        </w:rPr>
        <w:t>منها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w:t>
      </w:r>
      <w:r w:rsidRPr="00DB47BD">
        <w:rPr>
          <w:rFonts w:ascii="Traditional Arabic" w:hAnsi="Traditional Arabic" w:cs="Traditional Arabic"/>
          <w:b/>
          <w:bCs/>
          <w:sz w:val="36"/>
          <w:szCs w:val="36"/>
          <w:rtl/>
        </w:rPr>
        <w:t>الوجه الثاني:</w:t>
      </w:r>
      <w:r w:rsidRPr="00DB47BD">
        <w:rPr>
          <w:rFonts w:ascii="Traditional Arabic" w:hAnsi="Traditional Arabic" w:cs="Traditional Arabic"/>
          <w:sz w:val="36"/>
          <w:szCs w:val="36"/>
          <w:rtl/>
        </w:rPr>
        <w:t xml:space="preserve"> قضايا ومسائل شرعية وعبادات وردت على أكثر من وجه ويمكن حمل كل وجه على حال أو زمان أو مكان أو شخص كصلاة ركعتين أو أربع بعد الجمعة فهنا تعددت أوجه </w:t>
      </w:r>
      <w:proofErr w:type="gramStart"/>
      <w:r w:rsidRPr="00DB47BD">
        <w:rPr>
          <w:rFonts w:ascii="Traditional Arabic" w:hAnsi="Traditional Arabic" w:cs="Traditional Arabic"/>
          <w:sz w:val="36"/>
          <w:szCs w:val="36"/>
          <w:rtl/>
        </w:rPr>
        <w:t>السنة  فمن</w:t>
      </w:r>
      <w:proofErr w:type="gramEnd"/>
      <w:r w:rsidRPr="00DB47BD">
        <w:rPr>
          <w:rFonts w:ascii="Traditional Arabic" w:hAnsi="Traditional Arabic" w:cs="Traditional Arabic"/>
          <w:sz w:val="36"/>
          <w:szCs w:val="36"/>
          <w:rtl/>
        </w:rPr>
        <w:t xml:space="preserve"> أوجه الجمع: أن يحمل فعل الأربع في المسجد والركعتين في البيت</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8"/>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وهذا لا يدخل في مصطلح استقرار السنة لأن السنة فيه لم تستقر على وجه من الوجوه؛ بل وردت بالجميع ويمكن حمل كل وجه على حال، بينما في استقرارها على وجه من الوجوه فيه التزام النبي صلى الله عليه وسلم أحد هذه الأوجه حتى عرف عنه ذلك وظهر، ففيه تغليب هذا الوجه على غيره.</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 xml:space="preserve"> </w:t>
      </w:r>
      <w:r w:rsidRPr="00DB47BD">
        <w:rPr>
          <w:rFonts w:ascii="Traditional Arabic" w:hAnsi="Traditional Arabic" w:cs="Traditional Arabic"/>
          <w:b/>
          <w:bCs/>
          <w:sz w:val="36"/>
          <w:szCs w:val="36"/>
          <w:rtl/>
        </w:rPr>
        <w:t>الوجه الثالث:</w:t>
      </w:r>
      <w:r w:rsidRPr="00DB47BD">
        <w:rPr>
          <w:rFonts w:ascii="Traditional Arabic" w:hAnsi="Traditional Arabic" w:cs="Traditional Arabic"/>
          <w:sz w:val="36"/>
          <w:szCs w:val="36"/>
          <w:rtl/>
        </w:rPr>
        <w:t xml:space="preserve"> النسخ: كما أنه لا يمكن حملها على النسخ لأن القائلين باستقرار السنة لا يبطلون أو يرفعون الحكم الأول، بل يعتبرون كلا الحكمين جائزا، ولا يحكم عليه ببطلان، فهم أقرب إلى إعمال الدليلين من القائلين بالنسخ.</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 </w:t>
      </w:r>
      <w:r w:rsidRPr="00DB47BD">
        <w:rPr>
          <w:rFonts w:ascii="Traditional Arabic" w:hAnsi="Traditional Arabic" w:cs="Traditional Arabic"/>
          <w:b/>
          <w:bCs/>
          <w:sz w:val="36"/>
          <w:szCs w:val="36"/>
          <w:rtl/>
        </w:rPr>
        <w:t>الوجه الرابع:</w:t>
      </w:r>
      <w:r w:rsidRPr="00DB47BD">
        <w:rPr>
          <w:rFonts w:ascii="Traditional Arabic" w:hAnsi="Traditional Arabic" w:cs="Traditional Arabic"/>
          <w:sz w:val="36"/>
          <w:szCs w:val="36"/>
          <w:rtl/>
        </w:rPr>
        <w:t xml:space="preserve"> الإجماع: كما لا ينظر إلى المسألة أنها من قبيل استقرار الإجماع لأن الإجماع إنما يصح بعد زمن النبوة، ولأن الإجماع يبطل ما سبقه والاختلاف فيه اختلاف تضاد لا تنوع.</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الوجه الخامس:</w:t>
      </w:r>
      <w:r w:rsidRPr="00DB47BD">
        <w:rPr>
          <w:rFonts w:ascii="Traditional Arabic" w:hAnsi="Traditional Arabic" w:cs="Traditional Arabic"/>
          <w:sz w:val="36"/>
          <w:szCs w:val="36"/>
          <w:rtl/>
        </w:rPr>
        <w:t xml:space="preserve"> قولهم: العمل على </w:t>
      </w:r>
      <w:proofErr w:type="gramStart"/>
      <w:r w:rsidRPr="00DB47BD">
        <w:rPr>
          <w:rFonts w:ascii="Traditional Arabic" w:hAnsi="Traditional Arabic" w:cs="Traditional Arabic"/>
          <w:sz w:val="36"/>
          <w:szCs w:val="36"/>
          <w:rtl/>
        </w:rPr>
        <w:t>هذا  عند</w:t>
      </w:r>
      <w:proofErr w:type="gramEnd"/>
      <w:r w:rsidRPr="00DB47BD">
        <w:rPr>
          <w:rFonts w:ascii="Traditional Arabic" w:hAnsi="Traditional Arabic" w:cs="Traditional Arabic"/>
          <w:sz w:val="36"/>
          <w:szCs w:val="36"/>
          <w:rtl/>
        </w:rPr>
        <w:t xml:space="preserve"> أهل العلم؛ كما أنه لا يمكن أن تكون متوافقة مع عبارة بعض المحدثين وقولهم: "العمل على هذا عند أهل العلم"، أو ما جاء عن الإمام مالك في أخذه بما استقر عليه عمل أهل المدينة؛  فهذه العبارة قريبة من حكاية الإجماع، فهي تعنى بالعمل بعد انتهاء زمن النبوة.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وأما الاختلاف في استقرار السنة فهو اختلاف تنوع في زمن النبوة وقد استقرت عليه السنة في زمن النبوة وترجحت في صورة من الصور الواردة في هذه المسألة، لأدلة وقرائن ترجح هذا الاستقرار، ولهذا يمكن أن يوصف (استقرار السنة) بأنه اختلاف تنوع يجوز فيه العمل بجميع الأوجه التي وردت في المسألة لكن يترجح العمل بإحدى هذه الصفات ويقال إن السنة استقرت على العمل بهذه الصفة. </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المطلب الخامس: من الأدلة على استقرار السنة:</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من الأدلة:</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الدليل الأول</w:t>
      </w:r>
      <w:r w:rsidRPr="00DB47BD">
        <w:rPr>
          <w:rFonts w:ascii="Traditional Arabic" w:hAnsi="Traditional Arabic" w:cs="Traditional Arabic"/>
          <w:sz w:val="36"/>
          <w:szCs w:val="36"/>
          <w:rtl/>
        </w:rPr>
        <w:t xml:space="preserve">: يدل على هذا المعنى: استقرار السنة على قيامه صلى الله عليه وسلم بصلاة الوتر في آخر الليل، وانتهى وتره إلى السحر فلم يكن يوتر إلا وقت السحر. </w:t>
      </w:r>
    </w:p>
    <w:p w:rsidR="00A2634C" w:rsidRPr="00DB47BD" w:rsidRDefault="00A2634C" w:rsidP="00A2634C">
      <w:pPr>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rPr>
        <w:lastRenderedPageBreak/>
        <w:t xml:space="preserve">ففي الصحيحين </w:t>
      </w:r>
      <w:r w:rsidRPr="00DB47BD">
        <w:rPr>
          <w:rFonts w:ascii="Traditional Arabic" w:hAnsi="Traditional Arabic" w:cs="Traditional Arabic"/>
          <w:sz w:val="36"/>
          <w:szCs w:val="36"/>
          <w:rtl/>
          <w:lang w:bidi="ar-EG"/>
        </w:rPr>
        <w:t>عَنْ عَائِشَةَ رضي الله عنها قَالَت: مِن كُلِّ اللَّيلِ قَد أَوتَرَ رَسُولُ اللهِ صلى الله عليه وسلم؛ مِن أَوَّلِ اللَّيلِ وَأَوسَطِهِ وَآخِرِهِ، فَانتَهَى وِترُهُ إِلَى السَّحَرِ. هذا لفظ مسلم ولم يقل البخاري: "من أول الليل وأوسطه وآخره".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9"/>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lang w:bidi="ar-EG"/>
        </w:rPr>
        <w:t>وجه الاستدلال: أن صلاة الوتر صلاها النبي صلى الله عليه وسلم تارة أول الليل وتارة أوسط الليل ثم انتهى وتره إلى السحر فاستقرت السنة على أن يكون الوتر في آخر الليل قال النووي: معناه: كان آخر أمره الإيتار في السحر والمراد به آخر الليل.</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10"/>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lang w:bidi="ar-EG"/>
        </w:rPr>
        <w:t xml:space="preserve"> </w:t>
      </w:r>
      <w:r w:rsidRPr="00DB47BD">
        <w:rPr>
          <w:rFonts w:ascii="Traditional Arabic" w:hAnsi="Traditional Arabic" w:cs="Traditional Arabic"/>
          <w:sz w:val="36"/>
          <w:szCs w:val="36"/>
          <w:rtl/>
        </w:rPr>
        <w:t xml:space="preserve">فالظاهر من هذا الدليل هو أن آخر أمره صلى الله عليه وسلم أنه كان يوتر في آخر الليل وهذا تشهد له نصوص كثيرة في الصحيحين وغيرهما؛ أن تكون آخر صلاة المصلي بالليل وترا. فعن ابن عمر رضي الله عنه قال </w:t>
      </w:r>
      <w:proofErr w:type="spellStart"/>
      <w:r w:rsidRPr="00DB47BD">
        <w:rPr>
          <w:rFonts w:ascii="Traditional Arabic" w:hAnsi="Traditional Arabic" w:cs="Traditional Arabic"/>
          <w:sz w:val="36"/>
          <w:szCs w:val="36"/>
          <w:rtl/>
        </w:rPr>
        <w:t>قال</w:t>
      </w:r>
      <w:proofErr w:type="spellEnd"/>
      <w:r w:rsidRPr="00DB47BD">
        <w:rPr>
          <w:rFonts w:ascii="Traditional Arabic" w:hAnsi="Traditional Arabic" w:cs="Traditional Arabic"/>
          <w:sz w:val="36"/>
          <w:szCs w:val="36"/>
          <w:rtl/>
        </w:rPr>
        <w:t xml:space="preserve"> رسول الله صلى الله عليه وسلم: "اجعلوا آخر صلاتكم بالليل وترا". متفق عليه.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11"/>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وقد حمل ابن حجر حديث عائشة رضي الله عنها على اختلاف الأحوال</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12"/>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والأظهر ما قاله العيني: "ويقال: فعله صلى الله عليه وسلم أول الليل وأوسطه بيان للجواز"</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13"/>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b/>
          <w:bCs/>
          <w:sz w:val="36"/>
          <w:szCs w:val="36"/>
          <w:rtl/>
        </w:rPr>
        <w:t>الدليل الثاني:</w:t>
      </w:r>
      <w:r w:rsidRPr="00DB47BD">
        <w:rPr>
          <w:rFonts w:ascii="Traditional Arabic" w:hAnsi="Traditional Arabic" w:cs="Traditional Arabic"/>
          <w:sz w:val="36"/>
          <w:szCs w:val="36"/>
          <w:rtl/>
        </w:rPr>
        <w:t xml:space="preserve"> التغليس بصلاة الصبح؛ فقد وقع خلاف بين الجمهور والأحناف</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14"/>
      </w:r>
      <w:r w:rsidRPr="00DB47BD">
        <w:rPr>
          <w:rStyle w:val="a4"/>
          <w:rFonts w:ascii="Traditional Arabic" w:hAnsi="Traditional Arabic" w:cs="Traditional Arabic"/>
          <w:color w:val="000000" w:themeColor="text1"/>
          <w:sz w:val="36"/>
          <w:szCs w:val="36"/>
          <w:rtl/>
        </w:rPr>
        <w:t>)</w:t>
      </w:r>
      <w:r w:rsidRPr="00DB47BD">
        <w:rPr>
          <w:rFonts w:ascii="Traditional Arabic" w:hAnsi="Traditional Arabic" w:cs="Traditional Arabic"/>
          <w:sz w:val="36"/>
          <w:szCs w:val="36"/>
          <w:rtl/>
        </w:rPr>
        <w:t>؛ فالأحناف يرون أن السنة الإسفار والجمهور يرون أن السنة هي  التغليس وسبب الخلاف تعارض النصوص فعن رافع بن خديج عن النبي صلى الله عليه وسلم قال: "أصبحوا بالصبح فإنه أعظم للأجر"</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15"/>
      </w:r>
      <w:r w:rsidRPr="00DB47BD">
        <w:rPr>
          <w:rStyle w:val="a4"/>
          <w:rFonts w:ascii="Traditional Arabic" w:hAnsi="Traditional Arabic" w:cs="Traditional Arabic"/>
          <w:color w:val="000000" w:themeColor="text1"/>
          <w:sz w:val="36"/>
          <w:szCs w:val="36"/>
          <w:rtl/>
        </w:rPr>
        <w:t>)</w:t>
      </w:r>
      <w:r w:rsidRPr="00DB47BD">
        <w:rPr>
          <w:rFonts w:ascii="Traditional Arabic" w:hAnsi="Traditional Arabic" w:cs="Traditional Arabic"/>
          <w:color w:val="000000" w:themeColor="text1"/>
          <w:sz w:val="36"/>
          <w:szCs w:val="36"/>
          <w:rtl/>
        </w:rPr>
        <w:t xml:space="preserve"> وأما أحاديث الجمهور فهي أكثر وأصح. قال الصنعاني: "وأجيب عنه -أي حديث رافع بن خديج- بأن استمرار صلاة رسول الله صلى الله عليه وسلم بغلس"،</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16"/>
      </w:r>
      <w:r w:rsidRPr="00DB47BD">
        <w:rPr>
          <w:rStyle w:val="a4"/>
          <w:rFonts w:ascii="Traditional Arabic" w:hAnsi="Traditional Arabic" w:cs="Traditional Arabic"/>
          <w:color w:val="000000" w:themeColor="text1"/>
          <w:sz w:val="36"/>
          <w:szCs w:val="36"/>
          <w:rtl/>
        </w:rPr>
        <w:t>)</w:t>
      </w:r>
      <w:r w:rsidRPr="00DB47BD">
        <w:rPr>
          <w:rFonts w:ascii="Traditional Arabic" w:hAnsi="Traditional Arabic" w:cs="Traditional Arabic"/>
          <w:color w:val="000000" w:themeColor="text1"/>
          <w:sz w:val="36"/>
          <w:szCs w:val="36"/>
          <w:rtl/>
        </w:rPr>
        <w:t xml:space="preserve"> ثم استدل بحديث رواه أبو داود</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17"/>
      </w:r>
      <w:r w:rsidRPr="00DB47BD">
        <w:rPr>
          <w:rStyle w:val="a4"/>
          <w:rFonts w:ascii="Traditional Arabic" w:hAnsi="Traditional Arabic" w:cs="Traditional Arabic"/>
          <w:color w:val="000000" w:themeColor="text1"/>
          <w:sz w:val="36"/>
          <w:szCs w:val="36"/>
          <w:rtl/>
        </w:rPr>
        <w:t>)</w:t>
      </w:r>
      <w:r w:rsidRPr="00DB47BD">
        <w:rPr>
          <w:rFonts w:ascii="Traditional Arabic" w:hAnsi="Traditional Arabic" w:cs="Traditional Arabic"/>
          <w:color w:val="000000" w:themeColor="text1"/>
          <w:sz w:val="36"/>
          <w:szCs w:val="36"/>
          <w:rtl/>
        </w:rPr>
        <w:t xml:space="preserve"> عن أبي مسعود الأنصاري جاء في آخره: "وصلى الصبح مرة بغلس، ثم صلى مرة أخرى فأسفر بها، ثم كانت صلاته بعد ذلك التغليس حتى مات ولم  يعد إلى أن يسفر".</w:t>
      </w:r>
      <w:r w:rsidRPr="00DB47BD">
        <w:rPr>
          <w:rStyle w:val="a4"/>
          <w:rFonts w:ascii="Traditional Arabic" w:hAnsi="Traditional Arabic" w:cs="Traditional Arabic"/>
          <w:color w:val="000000" w:themeColor="text1"/>
          <w:sz w:val="36"/>
          <w:szCs w:val="36"/>
          <w:rtl/>
        </w:rPr>
        <w:t xml:space="preserve"> </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lastRenderedPageBreak/>
        <w:t>وهذا معنى استقرار السنة فقد استقرت على أن فضيلة وقت صلاة الفجر هو الغلس -والغلس هو ظلمة آخر الليل وتبقى قليلا ثم يبدأ الإسفار- وهناك أوجه أخرى في الجمع بين الدليلين.</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18"/>
      </w:r>
      <w:r w:rsidRPr="00DB47BD">
        <w:rPr>
          <w:rStyle w:val="a4"/>
          <w:rFonts w:ascii="Traditional Arabic" w:hAnsi="Traditional Arabic" w:cs="Traditional Arabic"/>
          <w:color w:val="000000" w:themeColor="text1"/>
          <w:sz w:val="36"/>
          <w:szCs w:val="36"/>
          <w:rtl/>
        </w:rPr>
        <w:t>)</w:t>
      </w:r>
      <w:r w:rsidRPr="00DB47BD">
        <w:rPr>
          <w:rFonts w:ascii="Traditional Arabic" w:hAnsi="Traditional Arabic" w:cs="Traditional Arabic"/>
          <w:color w:val="000000" w:themeColor="text1"/>
          <w:sz w:val="36"/>
          <w:szCs w:val="36"/>
          <w:rtl/>
        </w:rPr>
        <w:t xml:space="preserve"> </w:t>
      </w:r>
      <w:proofErr w:type="spellStart"/>
      <w:r w:rsidRPr="00DB47BD">
        <w:rPr>
          <w:rFonts w:ascii="Traditional Arabic" w:hAnsi="Traditional Arabic" w:cs="Traditional Arabic"/>
          <w:color w:val="000000" w:themeColor="text1"/>
          <w:sz w:val="36"/>
          <w:szCs w:val="36"/>
          <w:rtl/>
        </w:rPr>
        <w:t>وماذكرته</w:t>
      </w:r>
      <w:proofErr w:type="spellEnd"/>
      <w:r w:rsidRPr="00DB47BD">
        <w:rPr>
          <w:rFonts w:ascii="Traditional Arabic" w:hAnsi="Traditional Arabic" w:cs="Traditional Arabic"/>
          <w:color w:val="000000" w:themeColor="text1"/>
          <w:sz w:val="36"/>
          <w:szCs w:val="36"/>
          <w:rtl/>
        </w:rPr>
        <w:t xml:space="preserve"> قد دل عليه حديث أبي مسعود السابق من كونه عليه الصلاة والسلام لم يصل الفجر في وقت الإسفار إلا مرة ثم لم يعد إلى ذلك حتى قبضه الله، فالإسفار جائز والتغليس جائز إلا أن التغليس يرجح لاستقرار السنة عليه.</w:t>
      </w:r>
    </w:p>
    <w:p w:rsidR="00A2634C" w:rsidRPr="00DB47BD" w:rsidRDefault="00A2634C" w:rsidP="00A2634C">
      <w:pPr>
        <w:rPr>
          <w:rFonts w:ascii="Traditional Arabic" w:hAnsi="Traditional Arabic" w:cs="Traditional Arabic"/>
          <w:b/>
          <w:bCs/>
          <w:sz w:val="36"/>
          <w:szCs w:val="36"/>
          <w:u w:val="single"/>
          <w:rtl/>
        </w:rPr>
      </w:pPr>
      <w:r w:rsidRPr="00DB47BD">
        <w:rPr>
          <w:rFonts w:ascii="Traditional Arabic" w:hAnsi="Traditional Arabic" w:cs="Traditional Arabic"/>
          <w:b/>
          <w:bCs/>
          <w:sz w:val="36"/>
          <w:szCs w:val="36"/>
          <w:u w:val="single"/>
          <w:rtl/>
        </w:rPr>
        <w:t xml:space="preserve">المبحث </w:t>
      </w:r>
      <w:proofErr w:type="gramStart"/>
      <w:r w:rsidRPr="00DB47BD">
        <w:rPr>
          <w:rFonts w:ascii="Traditional Arabic" w:hAnsi="Traditional Arabic" w:cs="Traditional Arabic"/>
          <w:b/>
          <w:bCs/>
          <w:sz w:val="36"/>
          <w:szCs w:val="36"/>
          <w:u w:val="single"/>
          <w:rtl/>
        </w:rPr>
        <w:t>الثاني :</w:t>
      </w:r>
      <w:proofErr w:type="gramEnd"/>
      <w:r w:rsidRPr="00DB47BD">
        <w:rPr>
          <w:rFonts w:ascii="Traditional Arabic" w:hAnsi="Traditional Arabic" w:cs="Traditional Arabic"/>
          <w:b/>
          <w:bCs/>
          <w:sz w:val="36"/>
          <w:szCs w:val="36"/>
          <w:u w:val="single"/>
          <w:rtl/>
        </w:rPr>
        <w:t xml:space="preserve"> الجانب التطبيقي لما استقرت عليه السنة :</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w:t>
      </w:r>
      <w:proofErr w:type="gramStart"/>
      <w:r w:rsidRPr="00DB47BD">
        <w:rPr>
          <w:rFonts w:ascii="Traditional Arabic" w:hAnsi="Traditional Arabic" w:cs="Traditional Arabic"/>
          <w:b/>
          <w:bCs/>
          <w:sz w:val="36"/>
          <w:szCs w:val="36"/>
          <w:rtl/>
        </w:rPr>
        <w:t>الأول :</w:t>
      </w:r>
      <w:proofErr w:type="gramEnd"/>
      <w:r w:rsidRPr="00DB47BD">
        <w:rPr>
          <w:rFonts w:ascii="Traditional Arabic" w:hAnsi="Traditional Arabic" w:cs="Traditional Arabic"/>
          <w:b/>
          <w:bCs/>
          <w:sz w:val="36"/>
          <w:szCs w:val="36"/>
          <w:rtl/>
        </w:rPr>
        <w:t xml:space="preserve"> المسائل التي نص أهل العلم على استقرار السنة فيها بمفهومه العام :</w:t>
      </w:r>
    </w:p>
    <w:p w:rsidR="00A2634C" w:rsidRPr="00DB47BD" w:rsidRDefault="00A2634C" w:rsidP="00A2634C">
      <w:pPr>
        <w:jc w:val="both"/>
        <w:rPr>
          <w:rFonts w:ascii="Traditional Arabic" w:hAnsi="Traditional Arabic" w:cs="Traditional Arabic"/>
          <w:b/>
          <w:bCs/>
          <w:sz w:val="36"/>
          <w:szCs w:val="36"/>
          <w:rtl/>
        </w:rPr>
      </w:pPr>
      <w:proofErr w:type="gramStart"/>
      <w:r w:rsidRPr="00DB47BD">
        <w:rPr>
          <w:rFonts w:ascii="Traditional Arabic" w:hAnsi="Traditional Arabic" w:cs="Traditional Arabic"/>
          <w:b/>
          <w:bCs/>
          <w:sz w:val="36"/>
          <w:szCs w:val="36"/>
          <w:rtl/>
        </w:rPr>
        <w:t>أولا :</w:t>
      </w:r>
      <w:proofErr w:type="gramEnd"/>
      <w:r w:rsidRPr="00DB47BD">
        <w:rPr>
          <w:rFonts w:ascii="Traditional Arabic" w:hAnsi="Traditional Arabic" w:cs="Traditional Arabic"/>
          <w:b/>
          <w:bCs/>
          <w:sz w:val="36"/>
          <w:szCs w:val="36"/>
          <w:rtl/>
        </w:rPr>
        <w:t xml:space="preserve"> عقوبة المرتد :</w:t>
      </w:r>
    </w:p>
    <w:p w:rsidR="00A2634C" w:rsidRPr="00DB47BD" w:rsidRDefault="00A2634C" w:rsidP="00A2634C">
      <w:pPr>
        <w:jc w:val="both"/>
        <w:rPr>
          <w:rFonts w:ascii="Traditional Arabic" w:hAnsi="Traditional Arabic" w:cs="Traditional Arabic"/>
          <w:color w:val="000000" w:themeColor="text1"/>
          <w:sz w:val="36"/>
          <w:szCs w:val="36"/>
          <w:shd w:val="clear" w:color="auto" w:fill="FFFFFF"/>
          <w:rtl/>
        </w:rPr>
      </w:pPr>
      <w:r w:rsidRPr="00DB47BD">
        <w:rPr>
          <w:rFonts w:ascii="Traditional Arabic" w:hAnsi="Traditional Arabic" w:cs="Traditional Arabic"/>
          <w:color w:val="000000" w:themeColor="text1"/>
          <w:sz w:val="36"/>
          <w:szCs w:val="36"/>
          <w:rtl/>
        </w:rPr>
        <w:t>قال شيخ الإسلام ابن تيمية: "استقرت السنة بأن عقوبة المرتد أعظم من عقوبة الكافر الأصلي</w:t>
      </w:r>
      <w:r w:rsidRPr="00DB47BD">
        <w:rPr>
          <w:rFonts w:ascii="Traditional Arabic" w:hAnsi="Traditional Arabic" w:cs="Traditional Arabic"/>
          <w:color w:val="000000" w:themeColor="text1"/>
          <w:sz w:val="36"/>
          <w:szCs w:val="36"/>
          <w:shd w:val="clear" w:color="auto" w:fill="FFFFFF"/>
          <w:rtl/>
        </w:rPr>
        <w:t xml:space="preserve"> من وجوه متعددة</w:t>
      </w:r>
      <w:r w:rsidRPr="00DB47BD">
        <w:rPr>
          <w:rFonts w:ascii="Traditional Arabic" w:hAnsi="Traditional Arabic" w:cs="Traditional Arabic"/>
          <w:color w:val="000000" w:themeColor="text1"/>
          <w:sz w:val="36"/>
          <w:szCs w:val="36"/>
          <w:shd w:val="clear" w:color="auto" w:fill="FFFFFF"/>
        </w:rPr>
        <w:t>.</w:t>
      </w:r>
      <w:r w:rsidRPr="00DB47BD">
        <w:rPr>
          <w:rFonts w:ascii="Traditional Arabic" w:hAnsi="Traditional Arabic" w:cs="Traditional Arabic"/>
          <w:color w:val="000000" w:themeColor="text1"/>
          <w:sz w:val="36"/>
          <w:szCs w:val="36"/>
        </w:rPr>
        <w:br/>
      </w:r>
      <w:r w:rsidRPr="00DB47BD">
        <w:rPr>
          <w:rFonts w:ascii="Traditional Arabic" w:hAnsi="Traditional Arabic" w:cs="Traditional Arabic"/>
          <w:color w:val="000000" w:themeColor="text1"/>
          <w:sz w:val="36"/>
          <w:szCs w:val="36"/>
          <w:shd w:val="clear" w:color="auto" w:fill="FFFFFF"/>
          <w:rtl/>
        </w:rPr>
        <w:t>منها: أن المرتد يقتل بكل حال، ولا يضرب عليه جزية، ولا تعقد له ذمة، بخلاف الكافر الأصلي</w:t>
      </w:r>
      <w:r w:rsidRPr="00DB47BD">
        <w:rPr>
          <w:rFonts w:ascii="Traditional Arabic" w:hAnsi="Traditional Arabic" w:cs="Traditional Arabic"/>
          <w:color w:val="000000" w:themeColor="text1"/>
          <w:sz w:val="36"/>
          <w:szCs w:val="36"/>
          <w:shd w:val="clear" w:color="auto" w:fill="FFFFFF"/>
        </w:rPr>
        <w:t>.</w:t>
      </w:r>
      <w:r w:rsidRPr="00DB47BD">
        <w:rPr>
          <w:rFonts w:ascii="Traditional Arabic" w:hAnsi="Traditional Arabic" w:cs="Traditional Arabic"/>
          <w:color w:val="000000" w:themeColor="text1"/>
          <w:sz w:val="36"/>
          <w:szCs w:val="36"/>
        </w:rPr>
        <w:br/>
      </w:r>
      <w:r w:rsidRPr="00DB47BD">
        <w:rPr>
          <w:rFonts w:ascii="Traditional Arabic" w:hAnsi="Traditional Arabic" w:cs="Traditional Arabic"/>
          <w:color w:val="000000" w:themeColor="text1"/>
          <w:sz w:val="36"/>
          <w:szCs w:val="36"/>
          <w:shd w:val="clear" w:color="auto" w:fill="FFFFFF"/>
          <w:rtl/>
        </w:rPr>
        <w:t>ومنها أن المرتد يقتل وإن كان عاجزًا عن القتال، بخلاف الكافر الأصلي، الذي ليس هو من أهل القتال فإنه لا يقتل عند أكثر العلماء، كأبي حنيفة ومالك وأحمد. ولهذا كان مذهب الجمهور أن المرتد يقتل كما هو مذهب مالك والشافعي وأحمد.</w:t>
      </w:r>
    </w:p>
    <w:p w:rsidR="00A2634C" w:rsidRPr="00DB47BD" w:rsidRDefault="00A2634C" w:rsidP="00A2634C">
      <w:pPr>
        <w:jc w:val="both"/>
        <w:rPr>
          <w:rFonts w:ascii="Traditional Arabic" w:hAnsi="Traditional Arabic" w:cs="Traditional Arabic"/>
          <w:color w:val="000000" w:themeColor="text1"/>
          <w:sz w:val="36"/>
          <w:szCs w:val="36"/>
          <w:shd w:val="clear" w:color="auto" w:fill="FFFFFF"/>
          <w:rtl/>
        </w:rPr>
      </w:pPr>
      <w:r w:rsidRPr="00DB47BD">
        <w:rPr>
          <w:rFonts w:ascii="Traditional Arabic" w:hAnsi="Traditional Arabic" w:cs="Traditional Arabic"/>
          <w:color w:val="000000" w:themeColor="text1"/>
          <w:sz w:val="36"/>
          <w:szCs w:val="36"/>
          <w:shd w:val="clear" w:color="auto" w:fill="FFFFFF"/>
          <w:rtl/>
        </w:rPr>
        <w:t>ومنها أن المرتد لا يرث ولا يناكح ولا تؤكل ذبيحته، بخلاف الكافر الأصلي إلى غير ذلك من الأحكام</w:t>
      </w:r>
      <w:r w:rsidRPr="00DB47BD">
        <w:rPr>
          <w:rFonts w:ascii="Traditional Arabic" w:hAnsi="Traditional Arabic" w:cs="Traditional Arabic"/>
          <w:color w:val="000000" w:themeColor="text1"/>
          <w:sz w:val="36"/>
          <w:szCs w:val="36"/>
          <w:shd w:val="clear" w:color="auto" w:fill="FFFFFF"/>
        </w:rPr>
        <w:t>.</w:t>
      </w:r>
      <w:r w:rsidRPr="00DB47BD">
        <w:rPr>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19"/>
      </w:r>
      <w:r w:rsidRPr="00DB47BD">
        <w:rPr>
          <w:rStyle w:val="a4"/>
          <w:rFonts w:ascii="Traditional Arabic" w:hAnsi="Traditional Arabic" w:cs="Traditional Arabic"/>
          <w:color w:val="000000" w:themeColor="text1"/>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t xml:space="preserve">أي أنه قد ثبت واستقر عند أهل العلم أن عقوبة المرتد أشد وأعظم من عقوبة الكافر الأصلي، ومنها القتل، بينما الكافر الأصلي لا يقتل إذا كان كتابيا أي يهوديا أو نصرانيا، أو له شبهة كتاب </w:t>
      </w:r>
      <w:proofErr w:type="gramStart"/>
      <w:r w:rsidRPr="00DB47BD">
        <w:rPr>
          <w:rFonts w:ascii="Traditional Arabic" w:hAnsi="Traditional Arabic" w:cs="Traditional Arabic"/>
          <w:color w:val="000000" w:themeColor="text1"/>
          <w:sz w:val="36"/>
          <w:szCs w:val="36"/>
          <w:rtl/>
        </w:rPr>
        <w:t>كالمجوس .</w:t>
      </w:r>
      <w:proofErr w:type="gramEnd"/>
      <w:r w:rsidRPr="00DB47BD">
        <w:rPr>
          <w:rFonts w:ascii="Traditional Arabic" w:hAnsi="Traditional Arabic" w:cs="Traditional Arabic"/>
          <w:color w:val="000000" w:themeColor="text1"/>
          <w:sz w:val="36"/>
          <w:szCs w:val="36"/>
          <w:rtl/>
        </w:rPr>
        <w:t xml:space="preserve"> </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lastRenderedPageBreak/>
        <w:t>ولكن إذا دخل في الإسلام ثم كفر فهذه ردة توجب القتل سواء كان كتابيا أو غير كتابي.</w:t>
      </w:r>
    </w:p>
    <w:p w:rsidR="00A2634C" w:rsidRPr="00DB47BD" w:rsidRDefault="00A2634C" w:rsidP="00A2634C">
      <w:pPr>
        <w:jc w:val="both"/>
        <w:rPr>
          <w:rFonts w:ascii="Traditional Arabic" w:hAnsi="Traditional Arabic" w:cs="Traditional Arabic"/>
          <w:color w:val="000000" w:themeColor="text1"/>
          <w:sz w:val="36"/>
          <w:szCs w:val="36"/>
          <w:rtl/>
          <w:lang w:bidi="ar-EG"/>
        </w:rPr>
      </w:pPr>
      <w:r w:rsidRPr="00DB47BD">
        <w:rPr>
          <w:rFonts w:ascii="Traditional Arabic" w:hAnsi="Traditional Arabic" w:cs="Traditional Arabic"/>
          <w:color w:val="000000" w:themeColor="text1"/>
          <w:sz w:val="36"/>
          <w:szCs w:val="36"/>
          <w:rtl/>
        </w:rPr>
        <w:t xml:space="preserve"> لعموم قوله صلى الله عليه وسلم</w:t>
      </w:r>
      <w:r w:rsidRPr="00DB47BD">
        <w:rPr>
          <w:rFonts w:ascii="Traditional Arabic" w:hAnsi="Traditional Arabic" w:cs="Traditional Arabic"/>
          <w:color w:val="000000" w:themeColor="text1"/>
          <w:sz w:val="36"/>
          <w:szCs w:val="36"/>
          <w:rtl/>
          <w:lang w:bidi="ar-EG"/>
        </w:rPr>
        <w:t>: «مَن بَدَّلَ دِينَهُ فَاقتُلُوهُ».</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20"/>
      </w:r>
      <w:r w:rsidRPr="00DB47BD">
        <w:rPr>
          <w:rStyle w:val="a4"/>
          <w:rFonts w:ascii="Traditional Arabic" w:hAnsi="Traditional Arabic" w:cs="Traditional Arabic"/>
          <w:color w:val="000000" w:themeColor="text1"/>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ولقول معاذ لأبي موسى رضي الله عنهما لما كانا باليمن ورجل موثق فسأل عنه فقال أبو موسى: كان يهوديا فأسلم ثم راجع دينه دين اليهود فقال: لا أجلس حتى يقتل قضاء الله ورسوله.</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21"/>
      </w:r>
      <w:r w:rsidRPr="00DB47BD">
        <w:rPr>
          <w:rStyle w:val="a4"/>
          <w:rFonts w:ascii="Traditional Arabic" w:hAnsi="Traditional Arabic" w:cs="Traditional Arabic"/>
          <w:sz w:val="36"/>
          <w:szCs w:val="36"/>
          <w:rtl/>
        </w:rPr>
        <w:t>)</w:t>
      </w:r>
    </w:p>
    <w:p w:rsidR="00A2634C" w:rsidRPr="00DB47BD" w:rsidRDefault="00A2634C" w:rsidP="00A2634C">
      <w:pPr>
        <w:widowControl w:val="0"/>
        <w:spacing w:after="0" w:line="240" w:lineRule="auto"/>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rPr>
        <w:t>و</w:t>
      </w:r>
      <w:r w:rsidRPr="00DB47BD">
        <w:rPr>
          <w:rFonts w:ascii="Traditional Arabic" w:hAnsi="Traditional Arabic" w:cs="Traditional Arabic"/>
          <w:sz w:val="36"/>
          <w:szCs w:val="36"/>
          <w:rtl/>
          <w:lang w:bidi="ar-EG"/>
        </w:rPr>
        <w:t>عَنْ عَبْدِ اللهِ بْنِ مَسْعُودٍ رضي الله عنه قَالَ: قَالَ رَسُولُ اللهِ صلى الله عليه وسلم: «لا يَحِلُّ دَمُ امرِئٍ مُسلِمٍ يَشهَدُ أَن لَا إِلَهَ إِلا اللهُ وَأَنِّي رَسُولُ اللهِ إِلا بِإِحدَى ثَلاثٍ: الثَّيِّبُ الزَّانِي، وَالنَّفسُ بِالنَّفسِ، وَالتَّارِكُ لِدِينِهِ المُفَارِقُ لِلجَمَاعَةِ». لَفظُ البخاري: «وَالمُفارِقُ لِدِينِهِ التَّارِكُ لِلجَمَاعَةِ».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22"/>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lang w:bidi="ar-EG"/>
        </w:rPr>
        <w:t xml:space="preserve"> والمراد بالثالث هو المرتد الذي فارق دينه وتركه.</w:t>
      </w:r>
    </w:p>
    <w:p w:rsidR="00A2634C" w:rsidRPr="00DB47BD" w:rsidRDefault="00A2634C" w:rsidP="00A2634C">
      <w:pPr>
        <w:widowControl w:val="0"/>
        <w:spacing w:after="0" w:line="240" w:lineRule="auto"/>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lang w:bidi="ar-EG"/>
        </w:rPr>
        <w:t xml:space="preserve">فهذه الأدلة صحيحة صريحة في أن حكم المرتد هو القتل، ولهذا ثبتت السنة بذلك. </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ثانيا: عقد الذكر بالأنامل: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قال العلامة بكر أبو زيد: "استقرت السنة على عقد الذكر العددي بالأنامل".</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23"/>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ويدل على استقرار السنة هنا أدلة:</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منها ما جاء عَنْ حُمَيْضَةَ بِنْتِ يَاسِرٍ، عَنْ جَدَّتِهَا يُسَيْرَةَ، وَكَانَتْ مِنْ الْمُهَاجِرَاتِ، قَالَتْ: قَالَ لَنَا رَسُولُ اللهِ صَلَّى اللَّهُ عَلَيْهِ وَسَلَّمَ: "عَلَيْكُنَّ بِالتَّسْبِيحِ وَالتَّهْلِيلِ وَالتَّقْدِيسِ، وَاعْقِدْنَ بِالأَنَامِلِ فَإِنَّهُنَّ مَسْئُولاَتٌ </w:t>
      </w:r>
      <w:proofErr w:type="spellStart"/>
      <w:r w:rsidRPr="00DB47BD">
        <w:rPr>
          <w:rFonts w:ascii="Traditional Arabic" w:hAnsi="Traditional Arabic" w:cs="Traditional Arabic"/>
          <w:sz w:val="36"/>
          <w:szCs w:val="36"/>
          <w:rtl/>
        </w:rPr>
        <w:t>مُسْتَنْطَقَاتٌ</w:t>
      </w:r>
      <w:proofErr w:type="spellEnd"/>
      <w:r w:rsidRPr="00DB47BD">
        <w:rPr>
          <w:rFonts w:ascii="Traditional Arabic" w:hAnsi="Traditional Arabic" w:cs="Traditional Arabic"/>
          <w:sz w:val="36"/>
          <w:szCs w:val="36"/>
          <w:rtl/>
        </w:rPr>
        <w:t>، وَلاَ تَغْفُلْنَ فَتَنْسَيْنَ الرَّحْمَةَ". رواه أبو داود والترمذي وإسناده جيد.</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24"/>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color w:val="000000" w:themeColor="text1"/>
          <w:sz w:val="36"/>
          <w:szCs w:val="36"/>
          <w:rtl/>
        </w:rPr>
        <w:t>ومما يدل على استقرار السنة على ذلك إنكار ابن مسعود رضي الله عنه على من يعد تسبيحه بالحصى فعن</w:t>
      </w:r>
      <w:r w:rsidRPr="00DB47BD">
        <w:rPr>
          <w:rFonts w:ascii="Traditional Arabic" w:hAnsi="Traditional Arabic" w:cs="Traditional Arabic"/>
          <w:color w:val="000000" w:themeColor="text1"/>
          <w:sz w:val="36"/>
          <w:szCs w:val="36"/>
          <w:shd w:val="clear" w:color="auto" w:fill="FFFFFF"/>
          <w:rtl/>
        </w:rPr>
        <w:t xml:space="preserve"> عَمْرِو بْنِ </w:t>
      </w:r>
      <w:proofErr w:type="gramStart"/>
      <w:r w:rsidRPr="00DB47BD">
        <w:rPr>
          <w:rFonts w:ascii="Traditional Arabic" w:hAnsi="Traditional Arabic" w:cs="Traditional Arabic"/>
          <w:color w:val="000000" w:themeColor="text1"/>
          <w:sz w:val="36"/>
          <w:szCs w:val="36"/>
          <w:shd w:val="clear" w:color="auto" w:fill="FFFFFF"/>
          <w:rtl/>
        </w:rPr>
        <w:t>يَحْيَى ،</w:t>
      </w:r>
      <w:proofErr w:type="gramEnd"/>
      <w:r w:rsidRPr="00DB47BD">
        <w:rPr>
          <w:rFonts w:ascii="Traditional Arabic" w:hAnsi="Traditional Arabic" w:cs="Traditional Arabic"/>
          <w:color w:val="000000" w:themeColor="text1"/>
          <w:sz w:val="36"/>
          <w:szCs w:val="36"/>
          <w:shd w:val="clear" w:color="auto" w:fill="FFFFFF"/>
          <w:rtl/>
        </w:rPr>
        <w:t xml:space="preserve"> قَالَ: سَمِعْتُ أَبِي ، يُحَدِّثُ ، عَنْ أَبِيهِ قَالَ: " كُنَّا نَجْلِسُ عَلَى بَابِ عَبْدِ اللَّهِ بْنِ مَسْعُودٍ رَضِيَ اللَّهُ عَنْهُ ، قَبْلَ صَلَاةِ الْغَدَاةِ ، فَإِذَا خَرَجَ ، مَشَيْنَا مَعَهُ إِلَى الْمَسْجِدِ ، فَجَاءَنَا أَبُو مُوسَى الْأَشْعَرِيُّ رَضِيَ اللَّهُ عَنْهُ فَقَالَ: أَخَرَجَ إِلَيْكُمْ أَبُو عَبْدِ الرَّحْمَنِ ؟ </w:t>
      </w:r>
      <w:r w:rsidRPr="00DB47BD">
        <w:rPr>
          <w:rFonts w:ascii="Traditional Arabic" w:hAnsi="Traditional Arabic" w:cs="Traditional Arabic"/>
          <w:color w:val="000000" w:themeColor="text1"/>
          <w:sz w:val="36"/>
          <w:szCs w:val="36"/>
          <w:shd w:val="clear" w:color="auto" w:fill="FFFFFF"/>
          <w:rtl/>
        </w:rPr>
        <w:lastRenderedPageBreak/>
        <w:t xml:space="preserve">قُلْنَا: لَا، </w:t>
      </w:r>
      <w:proofErr w:type="gramStart"/>
      <w:r w:rsidRPr="00DB47BD">
        <w:rPr>
          <w:rFonts w:ascii="Traditional Arabic" w:hAnsi="Traditional Arabic" w:cs="Traditional Arabic"/>
          <w:color w:val="000000" w:themeColor="text1"/>
          <w:sz w:val="36"/>
          <w:szCs w:val="36"/>
          <w:shd w:val="clear" w:color="auto" w:fill="FFFFFF"/>
          <w:rtl/>
        </w:rPr>
        <w:t>بَعْدُ ،</w:t>
      </w:r>
      <w:proofErr w:type="gramEnd"/>
      <w:r w:rsidRPr="00DB47BD">
        <w:rPr>
          <w:rFonts w:ascii="Traditional Arabic" w:hAnsi="Traditional Arabic" w:cs="Traditional Arabic"/>
          <w:color w:val="000000" w:themeColor="text1"/>
          <w:sz w:val="36"/>
          <w:szCs w:val="36"/>
          <w:shd w:val="clear" w:color="auto" w:fill="FFFFFF"/>
          <w:rtl/>
        </w:rPr>
        <w:t xml:space="preserve"> فَجَلَسَ مَعَنَا حَتَّى خَرَجَ ، فَلَمَّا خَرَجَ، قُمْنَا إِلَيْهِ جَمِيعًا، فَقَالَ لَهُ أَبُو مُوسَى: يَا أَبَا عَبْدِ الرَّحْمَنِ، إِنِّي رَأَيْتُ فِي الْمَسْجِدِ آنِفًا أَمْرًا </w:t>
      </w:r>
      <w:r w:rsidRPr="00DB47BD">
        <w:rPr>
          <w:rFonts w:ascii="Traditional Arabic" w:hAnsi="Traditional Arabic" w:cs="Traditional Arabic"/>
          <w:color w:val="303030"/>
          <w:sz w:val="36"/>
          <w:szCs w:val="36"/>
          <w:shd w:val="clear" w:color="auto" w:fill="FFFFFF"/>
          <w:rtl/>
        </w:rPr>
        <w:t>أ</w:t>
      </w:r>
      <w:r w:rsidRPr="00DB47BD">
        <w:rPr>
          <w:rFonts w:ascii="Traditional Arabic" w:hAnsi="Traditional Arabic" w:cs="Traditional Arabic"/>
          <w:color w:val="000000" w:themeColor="text1"/>
          <w:sz w:val="36"/>
          <w:szCs w:val="36"/>
          <w:shd w:val="clear" w:color="auto" w:fill="FFFFFF"/>
          <w:rtl/>
        </w:rPr>
        <w:t xml:space="preserve">َنْكَرْتُهُ وَلَمْ أَرَ - وَالْحَمْدُ لِلَّهِ - إِلَّا خَيْرًا ، قَالَ: فَمَا هُوَ؟ فَقَالَ: إِنْ عِشْتَ فَسَتَرَاهُ ، قَالَ: رَأَيْتُ فِي الْمَسْجِدِ قَوْمًا حِلَقًا جُلُوسًا يَنْتَظِرُونَ الصَّلَاةَ فِي كُلِّ حَلْقَةٍ رَجُلٌ، وَفِي أَيْدِيهِمْ حصًا، فَيَقُولُ: كَبِّرُوا مِائَةً ، فَيُكَبِّرُونَ مِائَةً، فَيَقُولُ: هَلِّلُوا مِائَةً، فَيُهَلِّلُونَ مِائَةً ، وَيَقُولُ: سَبِّحُوا مِائَةً، فَيُسَبِّحُونَ مِائَةً ، قَالَ: فَمَاذَا قُلْتَ لَهُمْ ؟ ، قَالَ: مَا قُلْتُ لَهُمْ شَيْئًا انْتِظَارَ رَأْيِكَ أَوِ انْتظارَ أَمْرِكَ ، قَالَ : " أَفَلَا أَمَرْتَهُمْ أَنْ يَعُدُّوا سَيِّئَاتِهِمْ ، وَضَمِنْتَ لَهُمْ أَنْ لَا يَضِيعَ مِنْ حَسَنَاتِهِمْ " ، ثُمَّ مَضَى وَمَضَيْنَا مَعَهُ حَتَّى أَتَى حَلْقَةً مِنْ تِلْكَ الْحِلَقِ، فَوَقَفَ عَلَيْهِمْ، فَقَالَ: " مَا هَذَا الَّذِي أَرَاكُمْ تَصْنَعُونَ؟ " قَالُوا: يَا أَبَا عَبْدِ الرَّحْمَنِ حصًا نَعُدُّ بِهِ التَّكْبِيرَ وَالتَّهْلِيلَ وَالتَّسْبِيحَ ، قَالَ: " فَعُدُّوا سَيِّئَاتِكُمْ ، فَأَنَا ضَامِنٌ أَنْ لَا يَضِيعَ مِنْ حَسَنَاتِكُمْ شَيْءٌ ، وَيْحَكُمْ يَا أُمَّةَ مُحَمَّدٍ ، مَا أَسْرَعَ هَلَكَتَكُمْ هَؤُلَاءِ صَحَابَةُ نَبِيِّكُمْ صَلَّى اللهُ عَلَيْهِ وَسَلَّمَ مُتَوَافِرُونَ ، وَهَذِهِ ثِيَابُهُ لَمْ تَبْلَ ، وَآنِيَتُهُ لَمْ تُكْسَرْ، وَالَّذِي نَفْسِي بِيَدِهِ، إِنَّكُمْ لَعَلَى مِلَّةٍ هِيَ أَهْدَى مِنْ مِلَّةِ مُحَمَّدٍ صَلَّى اللهُ عَلَيْهِ وَسَلَّمَ أوْ </w:t>
      </w:r>
      <w:proofErr w:type="spellStart"/>
      <w:r w:rsidRPr="00DB47BD">
        <w:rPr>
          <w:rFonts w:ascii="Traditional Arabic" w:hAnsi="Traditional Arabic" w:cs="Traditional Arabic"/>
          <w:color w:val="000000" w:themeColor="text1"/>
          <w:sz w:val="36"/>
          <w:szCs w:val="36"/>
          <w:shd w:val="clear" w:color="auto" w:fill="FFFFFF"/>
          <w:rtl/>
        </w:rPr>
        <w:t>مُفْتَتِحُو</w:t>
      </w:r>
      <w:proofErr w:type="spellEnd"/>
      <w:r w:rsidRPr="00DB47BD">
        <w:rPr>
          <w:rFonts w:ascii="Traditional Arabic" w:hAnsi="Traditional Arabic" w:cs="Traditional Arabic"/>
          <w:color w:val="000000" w:themeColor="text1"/>
          <w:sz w:val="36"/>
          <w:szCs w:val="36"/>
          <w:shd w:val="clear" w:color="auto" w:fill="FFFFFF"/>
          <w:rtl/>
        </w:rPr>
        <w:t xml:space="preserve"> بَابِ ضَلَالَةٍ " ، قَالُوا: وَاللَّهِ يَا أَبَا عَبْدِ الرَّحْمَنِ، مَا أَرَدْنَا إِلَّا الْخَيْرَ. قَالَ: "كَمْ مِنْ مُرِيدٍ لِلْخَيْرِ لَنْ يُصِيبَهُ، إِنَّ رَسُولَ اللَّهِ صَلَّى اللهُ عَلَيْهِ وَسَلَّمَ حَدَّثَنَا أَنَّ قَوْمًا يَقْرَءُونَ الْقُرْآنَ لَا يُجَاوِزُ تَرَاقِيَهُمْ، وَايْمُ اللَّهِ مَا أَدْرِي لَعَلَّ أَكْثَرَهُمْ مِنْكُمْ" ثُمَّ تَوَلَّى </w:t>
      </w:r>
      <w:proofErr w:type="gramStart"/>
      <w:r w:rsidRPr="00DB47BD">
        <w:rPr>
          <w:rFonts w:ascii="Traditional Arabic" w:hAnsi="Traditional Arabic" w:cs="Traditional Arabic"/>
          <w:color w:val="000000" w:themeColor="text1"/>
          <w:sz w:val="36"/>
          <w:szCs w:val="36"/>
          <w:shd w:val="clear" w:color="auto" w:fill="FFFFFF"/>
          <w:rtl/>
        </w:rPr>
        <w:t>عَنْهُمْ ،</w:t>
      </w:r>
      <w:proofErr w:type="gramEnd"/>
      <w:r w:rsidRPr="00DB47BD">
        <w:rPr>
          <w:rFonts w:ascii="Traditional Arabic" w:hAnsi="Traditional Arabic" w:cs="Traditional Arabic"/>
          <w:color w:val="000000" w:themeColor="text1"/>
          <w:sz w:val="36"/>
          <w:szCs w:val="36"/>
          <w:shd w:val="clear" w:color="auto" w:fill="FFFFFF"/>
          <w:rtl/>
        </w:rPr>
        <w:t xml:space="preserve"> فَقَالَ عَمْرُو بْنُ سَلَمَةَ: "رَأَيْنَا عَامَّةَ أُولَئِكَ الْحِلَقِ </w:t>
      </w:r>
      <w:proofErr w:type="spellStart"/>
      <w:r w:rsidRPr="00DB47BD">
        <w:rPr>
          <w:rFonts w:ascii="Traditional Arabic" w:hAnsi="Traditional Arabic" w:cs="Traditional Arabic"/>
          <w:color w:val="000000" w:themeColor="text1"/>
          <w:sz w:val="36"/>
          <w:szCs w:val="36"/>
          <w:shd w:val="clear" w:color="auto" w:fill="FFFFFF"/>
          <w:rtl/>
        </w:rPr>
        <w:t>يُطَاعِنُونَا</w:t>
      </w:r>
      <w:proofErr w:type="spellEnd"/>
      <w:r w:rsidRPr="00DB47BD">
        <w:rPr>
          <w:rFonts w:ascii="Traditional Arabic" w:hAnsi="Traditional Arabic" w:cs="Traditional Arabic"/>
          <w:color w:val="000000" w:themeColor="text1"/>
          <w:sz w:val="36"/>
          <w:szCs w:val="36"/>
          <w:shd w:val="clear" w:color="auto" w:fill="FFFFFF"/>
          <w:rtl/>
        </w:rPr>
        <w:t xml:space="preserve"> يَوْمَ النَّهْرَوَانِ مَعَ الْخَوَارِج"</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25"/>
      </w:r>
      <w:r w:rsidRPr="00DB47BD">
        <w:rPr>
          <w:rStyle w:val="a4"/>
          <w:rFonts w:ascii="Traditional Arabic" w:hAnsi="Traditional Arabic" w:cs="Traditional Arabic"/>
          <w:color w:val="000000" w:themeColor="text1"/>
          <w:sz w:val="36"/>
          <w:szCs w:val="36"/>
          <w:rtl/>
        </w:rPr>
        <w:t>)</w:t>
      </w:r>
      <w:r w:rsidRPr="00DB47BD">
        <w:rPr>
          <w:rFonts w:ascii="Traditional Arabic" w:hAnsi="Traditional Arabic" w:cs="Traditional Arabic"/>
          <w:color w:val="000000" w:themeColor="text1"/>
          <w:sz w:val="36"/>
          <w:szCs w:val="36"/>
          <w:shd w:val="clear" w:color="auto" w:fill="FFFFFF"/>
        </w:rPr>
        <w:t xml:space="preserve"> .</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ثالثا: زيارة النساء </w:t>
      </w:r>
      <w:proofErr w:type="gramStart"/>
      <w:r w:rsidRPr="00DB47BD">
        <w:rPr>
          <w:rFonts w:ascii="Traditional Arabic" w:hAnsi="Traditional Arabic" w:cs="Traditional Arabic"/>
          <w:b/>
          <w:bCs/>
          <w:sz w:val="36"/>
          <w:szCs w:val="36"/>
          <w:rtl/>
        </w:rPr>
        <w:t>القبور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قال الإمام ابن باز: "ثم استقرت السنة بالنهي للنساء عن </w:t>
      </w:r>
      <w:proofErr w:type="gramStart"/>
      <w:r w:rsidRPr="00DB47BD">
        <w:rPr>
          <w:rFonts w:ascii="Traditional Arabic" w:hAnsi="Traditional Arabic" w:cs="Traditional Arabic"/>
          <w:sz w:val="36"/>
          <w:szCs w:val="36"/>
          <w:rtl/>
        </w:rPr>
        <w:t>الزيارة[</w:t>
      </w:r>
      <w:proofErr w:type="gramEnd"/>
      <w:r w:rsidRPr="00DB47BD">
        <w:rPr>
          <w:rFonts w:ascii="Traditional Arabic" w:hAnsi="Traditional Arabic" w:cs="Traditional Arabic"/>
          <w:sz w:val="36"/>
          <w:szCs w:val="36"/>
          <w:rtl/>
        </w:rPr>
        <w:t>أي زيارة القبور] والسماح للرجال بالزيارة".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26"/>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rPr>
        <w:t xml:space="preserve">وهذه المسألة جرى فيها نسخ </w:t>
      </w:r>
      <w:r w:rsidRPr="00DB47BD">
        <w:rPr>
          <w:rFonts w:ascii="Traditional Arabic" w:hAnsi="Traditional Arabic" w:cs="Traditional Arabic"/>
          <w:sz w:val="36"/>
          <w:szCs w:val="36"/>
          <w:rtl/>
          <w:lang w:bidi="ar-EG"/>
        </w:rPr>
        <w:t>فعَنْ بُرَيْدَةَ رضي الله عنه قَالَ: قَالَ رَسُولُ اللهِ صلى الله عليه وسلم: «نَهَيتُكُم عَن زِيَارَةِ القُبُورِ فَزُورُوهَا، وَنَهَيتُكُم عَن لُحُومِ الأَضَاحِيِّ فَوقَ ثَلاثٍ فَأَمسِكُوا مَا بَدَا لَكُم، وَنَهَيتكُم عَنِ النَّبِيذِ إِلا فِي سِقَاءٍ فَاشرَبُوا فِي الأَسقِيَةِ كُلِّهَا، وَلا تَشرَبُوا مُسكِرًا».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27"/>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lang w:bidi="ar-EG"/>
        </w:rPr>
        <w:t xml:space="preserve"> </w:t>
      </w:r>
    </w:p>
    <w:p w:rsidR="00A2634C" w:rsidRPr="00DB47BD" w:rsidRDefault="00A2634C" w:rsidP="00A2634C">
      <w:pPr>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lang w:bidi="ar-EG"/>
        </w:rPr>
        <w:lastRenderedPageBreak/>
        <w:t>والظاهر في خطاب الشارع أنه للجميع فيشمل الرجال والنساء لولا ورود دليل خاص يمنع النساء من زيارة القبور وذلك والله أعلم لضعفهن وقلة صبرهن وقد يبدو منهن انكشاف عورة أو ظهور جزع أو نحو ذلك، ولهذا جاء في الحديث:</w:t>
      </w:r>
    </w:p>
    <w:p w:rsidR="00A2634C" w:rsidRPr="00DB47BD" w:rsidRDefault="00A2634C" w:rsidP="00A2634C">
      <w:pPr>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rPr>
        <w:t>عَنِ ابْنِ عَبَّاسٍ قَالَ: "لَعَنَ رَسُولُ اللهِ صَلَّى اللَّهُ عَلَيْهِ وَسَلَّمَ زَائِرَاتِ القُبُورِ، وَالمُتَّخِذِينَ عَلَيْهَا الْمَسَاجِدَ وَالسُّرُجَ</w:t>
      </w:r>
      <w:proofErr w:type="gramStart"/>
      <w:r w:rsidRPr="00DB47BD">
        <w:rPr>
          <w:rFonts w:ascii="Traditional Arabic" w:hAnsi="Traditional Arabic" w:cs="Traditional Arabic"/>
          <w:sz w:val="36"/>
          <w:szCs w:val="36"/>
          <w:rtl/>
        </w:rPr>
        <w:t>" .</w:t>
      </w:r>
      <w:proofErr w:type="gramEnd"/>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28"/>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وروى ابن حبان عن أبي هريرة رضي الله عنه قال: قال رسول الله صلى الله عليه وسلم: "لعن الله زائرات القبور".</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29"/>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المطلب </w:t>
      </w:r>
      <w:proofErr w:type="gramStart"/>
      <w:r w:rsidRPr="00DB47BD">
        <w:rPr>
          <w:rFonts w:ascii="Traditional Arabic" w:hAnsi="Traditional Arabic" w:cs="Traditional Arabic"/>
          <w:b/>
          <w:bCs/>
          <w:sz w:val="36"/>
          <w:szCs w:val="36"/>
          <w:rtl/>
        </w:rPr>
        <w:t>الثاني :</w:t>
      </w:r>
      <w:proofErr w:type="gramEnd"/>
      <w:r w:rsidRPr="00DB47BD">
        <w:rPr>
          <w:rFonts w:ascii="Traditional Arabic" w:hAnsi="Traditional Arabic" w:cs="Traditional Arabic"/>
          <w:b/>
          <w:bCs/>
          <w:sz w:val="36"/>
          <w:szCs w:val="36"/>
          <w:rtl/>
        </w:rPr>
        <w:t xml:space="preserve"> المسائل التي نص أهل العلم على استقرار السنة فيها بمفهومها الخاص :</w:t>
      </w:r>
    </w:p>
    <w:p w:rsidR="00A2634C" w:rsidRPr="00DB47BD" w:rsidRDefault="00A2634C" w:rsidP="00A2634C">
      <w:pPr>
        <w:jc w:val="both"/>
        <w:rPr>
          <w:rFonts w:ascii="Traditional Arabic" w:hAnsi="Traditional Arabic" w:cs="Traditional Arabic"/>
          <w:b/>
          <w:bCs/>
          <w:sz w:val="36"/>
          <w:szCs w:val="36"/>
          <w:rtl/>
        </w:rPr>
      </w:pPr>
      <w:proofErr w:type="gramStart"/>
      <w:r w:rsidRPr="00DB47BD">
        <w:rPr>
          <w:rFonts w:ascii="Traditional Arabic" w:hAnsi="Traditional Arabic" w:cs="Traditional Arabic"/>
          <w:b/>
          <w:bCs/>
          <w:sz w:val="36"/>
          <w:szCs w:val="36"/>
          <w:rtl/>
        </w:rPr>
        <w:t>أولا :</w:t>
      </w:r>
      <w:proofErr w:type="gramEnd"/>
      <w:r w:rsidRPr="00DB47BD">
        <w:rPr>
          <w:rFonts w:ascii="Traditional Arabic" w:hAnsi="Traditional Arabic" w:cs="Traditional Arabic"/>
          <w:b/>
          <w:bCs/>
          <w:sz w:val="36"/>
          <w:szCs w:val="36"/>
          <w:rtl/>
        </w:rPr>
        <w:t xml:space="preserve"> استقرار السنة على أن التكبيرات على الجنازة أربع لا تزيد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أقوال أهل </w:t>
      </w:r>
      <w:proofErr w:type="gramStart"/>
      <w:r w:rsidRPr="00DB47BD">
        <w:rPr>
          <w:rFonts w:ascii="Traditional Arabic" w:hAnsi="Traditional Arabic" w:cs="Traditional Arabic"/>
          <w:b/>
          <w:bCs/>
          <w:sz w:val="36"/>
          <w:szCs w:val="36"/>
          <w:rtl/>
        </w:rPr>
        <w:t>العلم :</w:t>
      </w:r>
      <w:proofErr w:type="gramEnd"/>
      <w:r w:rsidRPr="00DB47BD">
        <w:rPr>
          <w:rFonts w:ascii="Traditional Arabic" w:hAnsi="Traditional Arabic" w:cs="Traditional Arabic"/>
          <w:sz w:val="36"/>
          <w:szCs w:val="36"/>
          <w:rtl/>
        </w:rPr>
        <w:t xml:space="preserve">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اختلف الصحابة في عدد التكبيرات على صلاة الجنازة ثم رجعوا إلى ما استقرت عليه السنة فأجمعوا عليه قال ابن عبد البر: "الصحابة رضي الله عنهم كانوا يختلفون في التكبير على الجنائز من سبع إلى ثلاث وقد روي عن بعضهم تسع تكبيرات ثم انعقد الإجماع بعد ذلك على أربع".</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0"/>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النووي: "قد كان لبعض الصحابة وغيرهم خلاف في أن التكبير المشروع خمس أم أربع أم غير ذلك، ثم انقرض ذلك الخلاف وأجمعت الأمة الآن على أنه أربع تكبيرات بلا زيادة ولا نقص"، ثم نقل عن ابن سريج قوله :"وهو من الاختلاف المباح والجميع جائز"</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1"/>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وهذا إنما هو حكاية إجماع على ما استقرت به السنة بدليل أنهم لم يبطلوا صلاة من زاد على الأربع، قال ابن القيم: "وكان يكبر أربع تكبيرات، وصح عنه أنه كبر خمسا، وكان الصحابة بعده يكبرون أربعا وخمسا وستا، فكبر زيد بن أرقم خمسا وذكر أن النبي صلى الله عليه وسلم كبرها ذكره مسلم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2"/>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وكبر علي بن أبي طالب رضي الله عنه على سهل بن حنيف ستا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3"/>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وكان يكبر على أهل بدر ستا وعلى غيرهم من الصحابة خمسا وعلى سائر الناس </w:t>
      </w:r>
      <w:r w:rsidRPr="00DB47BD">
        <w:rPr>
          <w:rFonts w:ascii="Traditional Arabic" w:hAnsi="Traditional Arabic" w:cs="Traditional Arabic"/>
          <w:sz w:val="36"/>
          <w:szCs w:val="36"/>
          <w:rtl/>
        </w:rPr>
        <w:lastRenderedPageBreak/>
        <w:t xml:space="preserve">أربعا ذكره الدارقطني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4"/>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وذكر سعيد بن منصور</w:t>
      </w:r>
      <w:r w:rsidRPr="00DB47BD">
        <w:rPr>
          <w:rStyle w:val="a4"/>
          <w:rFonts w:ascii="Traditional Arabic" w:hAnsi="Traditional Arabic" w:cs="Traditional Arabic"/>
          <w:sz w:val="36"/>
          <w:szCs w:val="36"/>
          <w:rtl/>
        </w:rPr>
        <w:t xml:space="preserve"> </w:t>
      </w:r>
      <w:r w:rsidRPr="00DB47BD">
        <w:rPr>
          <w:rFonts w:ascii="Traditional Arabic" w:hAnsi="Traditional Arabic" w:cs="Traditional Arabic"/>
          <w:sz w:val="36"/>
          <w:szCs w:val="36"/>
          <w:rtl/>
        </w:rPr>
        <w:t xml:space="preserve">عن الحكم بن عتيبة أنه قال: كانوا يكبرون على أهل بدر خمسا وستا وسبعا </w:t>
      </w:r>
      <w:proofErr w:type="spellStart"/>
      <w:r w:rsidRPr="00DB47BD">
        <w:rPr>
          <w:rFonts w:ascii="Traditional Arabic" w:hAnsi="Traditional Arabic" w:cs="Traditional Arabic"/>
          <w:sz w:val="36"/>
          <w:szCs w:val="36"/>
          <w:rtl/>
        </w:rPr>
        <w:t>ا.ه</w:t>
      </w:r>
      <w:proofErr w:type="spellEnd"/>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5"/>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قال ابن </w:t>
      </w:r>
      <w:proofErr w:type="gramStart"/>
      <w:r w:rsidRPr="00DB47BD">
        <w:rPr>
          <w:rFonts w:ascii="Traditional Arabic" w:hAnsi="Traditional Arabic" w:cs="Traditional Arabic"/>
          <w:sz w:val="36"/>
          <w:szCs w:val="36"/>
          <w:rtl/>
        </w:rPr>
        <w:t>القيم :</w:t>
      </w:r>
      <w:proofErr w:type="gramEnd"/>
      <w:r w:rsidRPr="00DB47BD">
        <w:rPr>
          <w:rFonts w:ascii="Traditional Arabic" w:hAnsi="Traditional Arabic" w:cs="Traditional Arabic"/>
          <w:sz w:val="36"/>
          <w:szCs w:val="36"/>
          <w:rtl/>
        </w:rPr>
        <w:t xml:space="preserve"> وهذه آثار صحيحة فلا موجب للمنع منها والنبي صلى الله عليه وسلم لم يمنع مما زاد على الأربع بل فعله هو وأصحابه من بعده.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6"/>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shd w:val="clear" w:color="auto" w:fill="FFFFFF"/>
          <w:rtl/>
        </w:rPr>
      </w:pPr>
      <w:r w:rsidRPr="00DB47BD">
        <w:rPr>
          <w:rFonts w:ascii="Traditional Arabic" w:hAnsi="Traditional Arabic" w:cs="Traditional Arabic"/>
          <w:b/>
          <w:bCs/>
          <w:color w:val="000000" w:themeColor="text1"/>
          <w:sz w:val="36"/>
          <w:szCs w:val="36"/>
          <w:shd w:val="clear" w:color="auto" w:fill="FFFFFF"/>
          <w:rtl/>
        </w:rPr>
        <w:t xml:space="preserve">القول باستقرار السنة </w:t>
      </w:r>
      <w:proofErr w:type="gramStart"/>
      <w:r w:rsidRPr="00DB47BD">
        <w:rPr>
          <w:rFonts w:ascii="Traditional Arabic" w:hAnsi="Traditional Arabic" w:cs="Traditional Arabic"/>
          <w:b/>
          <w:bCs/>
          <w:color w:val="000000" w:themeColor="text1"/>
          <w:sz w:val="36"/>
          <w:szCs w:val="36"/>
          <w:shd w:val="clear" w:color="auto" w:fill="FFFFFF"/>
          <w:rtl/>
        </w:rPr>
        <w:t>ودليله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قال الفقيه المالكي ابن حبيب: "واستقر فعله صلى الله عليه وسلم على الأربع، ومضى عليه عمل الصحابة"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7"/>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وقال الإمام ابن باز: "الذي استقر في الشريعة أربع تكبيرات في الصلاة على الجنازة".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38"/>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shd w:val="clear" w:color="auto" w:fill="FFFFFF"/>
          <w:rtl/>
        </w:rPr>
      </w:pPr>
      <w:r w:rsidRPr="00DB47BD">
        <w:rPr>
          <w:rFonts w:ascii="Traditional Arabic" w:hAnsi="Traditional Arabic" w:cs="Traditional Arabic"/>
          <w:color w:val="000000" w:themeColor="text1"/>
          <w:sz w:val="36"/>
          <w:szCs w:val="36"/>
          <w:shd w:val="clear" w:color="auto" w:fill="FFFFFF"/>
          <w:rtl/>
        </w:rPr>
        <w:t xml:space="preserve">ومما يدل على استقرار السنة على الأربع دلالة صريحة ما رواه ابن عبد البر في «الاستذكار» عن أبي بكر بن سليمان بن أبي خيثمة عن أبيه قال: كان النبي صلي الله عليه وسلم يكبر على الجنائز أربعًا، وخمسًا، وسبعًا، </w:t>
      </w:r>
      <w:proofErr w:type="spellStart"/>
      <w:proofErr w:type="gramStart"/>
      <w:r w:rsidRPr="00DB47BD">
        <w:rPr>
          <w:rFonts w:ascii="Traditional Arabic" w:hAnsi="Traditional Arabic" w:cs="Traditional Arabic"/>
          <w:color w:val="000000" w:themeColor="text1"/>
          <w:sz w:val="36"/>
          <w:szCs w:val="36"/>
          <w:shd w:val="clear" w:color="auto" w:fill="FFFFFF"/>
          <w:rtl/>
        </w:rPr>
        <w:t>وثمانيًا</w:t>
      </w:r>
      <w:proofErr w:type="spellEnd"/>
      <w:r w:rsidRPr="00DB47BD">
        <w:rPr>
          <w:rFonts w:ascii="Traditional Arabic" w:hAnsi="Traditional Arabic" w:cs="Traditional Arabic"/>
          <w:color w:val="000000" w:themeColor="text1"/>
          <w:sz w:val="36"/>
          <w:szCs w:val="36"/>
          <w:shd w:val="clear" w:color="auto" w:fill="FFFFFF"/>
          <w:rtl/>
        </w:rPr>
        <w:t xml:space="preserve"> ،</w:t>
      </w:r>
      <w:proofErr w:type="gramEnd"/>
      <w:r w:rsidRPr="00DB47BD">
        <w:rPr>
          <w:rFonts w:ascii="Traditional Arabic" w:hAnsi="Traditional Arabic" w:cs="Traditional Arabic"/>
          <w:color w:val="000000" w:themeColor="text1"/>
          <w:sz w:val="36"/>
          <w:szCs w:val="36"/>
          <w:shd w:val="clear" w:color="auto" w:fill="FFFFFF"/>
          <w:rtl/>
        </w:rPr>
        <w:t xml:space="preserve"> حتى جاء موت النجاشي، فخرج إلى المصلي، وصف الناس وراءه، وكبر عليه أربعًا، ثم ثبت النبي</w:t>
      </w:r>
      <w:r w:rsidRPr="00DB47BD">
        <w:rPr>
          <w:rFonts w:ascii="Traditional Arabic" w:hAnsi="Traditional Arabic" w:cs="Traditional Arabic"/>
          <w:sz w:val="36"/>
          <w:szCs w:val="36"/>
          <w:rtl/>
        </w:rPr>
        <w:t xml:space="preserve"> </w:t>
      </w:r>
      <w:r w:rsidRPr="00DB47BD">
        <w:rPr>
          <w:rFonts w:ascii="Traditional Arabic" w:hAnsi="Traditional Arabic" w:cs="Traditional Arabic"/>
          <w:color w:val="000000" w:themeColor="text1"/>
          <w:sz w:val="36"/>
          <w:szCs w:val="36"/>
          <w:shd w:val="clear" w:color="auto" w:fill="FFFFFF"/>
          <w:rtl/>
        </w:rPr>
        <w:t xml:space="preserve">صلى الله عليه وسلم  على أربع حتى توفاه الله -عز وجل-. اهـ </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39"/>
      </w:r>
      <w:r w:rsidRPr="00DB47BD">
        <w:rPr>
          <w:rStyle w:val="a4"/>
          <w:rFonts w:ascii="Traditional Arabic" w:hAnsi="Traditional Arabic" w:cs="Traditional Arabic"/>
          <w:color w:val="000000" w:themeColor="text1"/>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shd w:val="clear" w:color="auto" w:fill="FFFFFF"/>
          <w:rtl/>
        </w:rPr>
      </w:pPr>
      <w:r w:rsidRPr="00DB47BD">
        <w:rPr>
          <w:rFonts w:ascii="Traditional Arabic" w:hAnsi="Traditional Arabic" w:cs="Traditional Arabic"/>
          <w:color w:val="000000" w:themeColor="text1"/>
          <w:sz w:val="36"/>
          <w:szCs w:val="36"/>
          <w:shd w:val="clear" w:color="auto" w:fill="FFFFFF"/>
          <w:rtl/>
        </w:rPr>
        <w:t>ويدل على أن الصحابة أجمعوا على ما استقرت به السنة ما رواه البيهقي بإسناد حسن إلى أبى وائل قال: «كانوا يكبرون</w:t>
      </w:r>
      <w:r w:rsidRPr="00DB47BD">
        <w:rPr>
          <w:rFonts w:ascii="Traditional Arabic" w:hAnsi="Traditional Arabic" w:cs="Traditional Arabic"/>
          <w:color w:val="000000" w:themeColor="text1"/>
          <w:sz w:val="36"/>
          <w:szCs w:val="36"/>
          <w:rtl/>
        </w:rPr>
        <w:t xml:space="preserve"> </w:t>
      </w:r>
      <w:r w:rsidRPr="00DB47BD">
        <w:rPr>
          <w:rFonts w:ascii="Traditional Arabic" w:hAnsi="Traditional Arabic" w:cs="Traditional Arabic"/>
          <w:color w:val="000000" w:themeColor="text1"/>
          <w:sz w:val="36"/>
          <w:szCs w:val="36"/>
          <w:shd w:val="clear" w:color="auto" w:fill="FFFFFF"/>
          <w:rtl/>
        </w:rPr>
        <w:t>على عهد رسول الله - ﷺ - سبعًا وستًّا وخمسًا وأربعًا، فجمع عمر الناس على أربع كأطول الصلاة» اهـ</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40"/>
      </w:r>
      <w:r w:rsidRPr="00DB47BD">
        <w:rPr>
          <w:rStyle w:val="a4"/>
          <w:rFonts w:ascii="Traditional Arabic" w:hAnsi="Traditional Arabic" w:cs="Traditional Arabic"/>
          <w:color w:val="000000" w:themeColor="text1"/>
          <w:sz w:val="36"/>
          <w:szCs w:val="36"/>
          <w:rtl/>
        </w:rPr>
        <w:t>)</w:t>
      </w:r>
      <w:r w:rsidRPr="00DB47BD">
        <w:rPr>
          <w:rFonts w:ascii="Traditional Arabic" w:hAnsi="Traditional Arabic" w:cs="Traditional Arabic"/>
          <w:color w:val="000000" w:themeColor="text1"/>
          <w:sz w:val="36"/>
          <w:szCs w:val="36"/>
          <w:shd w:val="clear" w:color="auto" w:fill="FFFFFF"/>
          <w:rtl/>
        </w:rPr>
        <w:t xml:space="preserve">  </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ثانيا: استقرار السنة في الحكم على الأسرى بالمن أو الفداء او الاسترقاق أو القتل: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 xml:space="preserve">أقوال أهل </w:t>
      </w:r>
      <w:proofErr w:type="gramStart"/>
      <w:r w:rsidRPr="00DB47BD">
        <w:rPr>
          <w:rFonts w:ascii="Traditional Arabic" w:hAnsi="Traditional Arabic" w:cs="Traditional Arabic"/>
          <w:b/>
          <w:bCs/>
          <w:sz w:val="36"/>
          <w:szCs w:val="36"/>
          <w:rtl/>
        </w:rPr>
        <w:t xml:space="preserve">العلم </w:t>
      </w:r>
      <w:r w:rsidRPr="00DB47BD">
        <w:rPr>
          <w:rFonts w:ascii="Traditional Arabic" w:hAnsi="Traditional Arabic" w:cs="Traditional Arabic"/>
          <w:sz w:val="36"/>
          <w:szCs w:val="36"/>
          <w:rtl/>
        </w:rPr>
        <w:t>:</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هناك عدة آراء للعلماء في الموقف من الأسرى:</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القول الأول: يرى الحسن وعطاء وسعيد بن جبير أن حكم الأسير دائر بين المن والفداء فقط.</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41"/>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القول الثاني: نص الشافعية والحنابلة على تخيير الإمام في الرجال البالغين من أسرى الكفار بين: قتلهم أو استرقاقهم أو المن عليهم أو مفاداتهم بمال أو نفس</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42"/>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القول الثالث: الحنفية قصروا التخيير على ثلاثة أمور: القتل والاسترقاق والمنّ.</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43"/>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القول الرابع: يخير بين خمسة أشياء وهو قول مالك حيث زاد: أن يعقد عليه الذمة ويضرب عليه الجزية.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44"/>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القول باستقرار السنة </w:t>
      </w:r>
      <w:proofErr w:type="gramStart"/>
      <w:r w:rsidRPr="00DB47BD">
        <w:rPr>
          <w:rFonts w:ascii="Traditional Arabic" w:hAnsi="Traditional Arabic" w:cs="Traditional Arabic"/>
          <w:b/>
          <w:bCs/>
          <w:sz w:val="36"/>
          <w:szCs w:val="36"/>
          <w:rtl/>
        </w:rPr>
        <w:t>ودليله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قال الإمام ابن باز: "استقرت الشريعة على أن الأسرى لهم أربع حالات: القتل أو العفو أو المفاداة أو الأسر"</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45"/>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دل على ذلك:</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أن من تأمل في التشريع الإسلامي في الغزو وما جرى لأسرى العدو وجده لا يخرج عن أربعة أحوال:</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المن، إطلاق السراح، الفداء سواء بمال أو بأسرى المسلمين، القتل، الاسترقاق</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وعلى العمل بإحدى هذه الأربع استقرت السنة بينما في واقع التشريع وقعت من فعله عليه الصلاة والسلام آحادا فتارة يقتل وتارة يمنُّ ومرة يفتدي ومرة يسترق.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قال ابن القيم: "كان يمن على بعضهم، ويقتل بعضهم، ويفادي بعضهم بالمال"</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46"/>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والحالة الرابعة هي الاسترقاق (أي يسبي بعضهم). وقال الله عز وجل: {فشدوا الوثاق فإما منا بعد وإما فداء}</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والإجماع منعقد على جواز الأسر لأهل الكتاب العجم وأما ما سواهم من الوثنيين ففيه خلاف.</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47"/>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ويجوز قتل الأسرى من الرجال إذا رأى الإمام في ذلك مصلحة، قال القاضي </w:t>
      </w:r>
      <w:proofErr w:type="gramStart"/>
      <w:r w:rsidRPr="00DB47BD">
        <w:rPr>
          <w:rFonts w:ascii="Traditional Arabic" w:hAnsi="Traditional Arabic" w:cs="Traditional Arabic"/>
          <w:sz w:val="36"/>
          <w:szCs w:val="36"/>
          <w:rtl/>
        </w:rPr>
        <w:t>عبدالوهاب</w:t>
      </w:r>
      <w:proofErr w:type="gramEnd"/>
      <w:r w:rsidRPr="00DB47BD">
        <w:rPr>
          <w:rFonts w:ascii="Traditional Arabic" w:hAnsi="Traditional Arabic" w:cs="Traditional Arabic"/>
          <w:sz w:val="36"/>
          <w:szCs w:val="36"/>
          <w:rtl/>
        </w:rPr>
        <w:t>: "لا خلاف في جواز قتل أسرى العدو".</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48"/>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قال ابن القيم: "وقد فعل ذلك كله بحسب المصلحة ففادى أسارى بدر بمال، وهبط عليه في صلح الحديبية ثمانون متسلحون يريدون غرته فأسرهم ثم منَّ عليهم، وأسر ثمامة بن أثال سيد بني حنيفة فربطه بسارية المسجد ثم أطلقه فأسلم واستشار الصحابة في أسرى بدر فأشار الصديق أن يأخذ عليهم فدية...</w:t>
      </w:r>
      <w:proofErr w:type="spellStart"/>
      <w:proofErr w:type="gramStart"/>
      <w:r w:rsidRPr="00DB47BD">
        <w:rPr>
          <w:rFonts w:ascii="Traditional Arabic" w:hAnsi="Traditional Arabic" w:cs="Traditional Arabic"/>
          <w:sz w:val="36"/>
          <w:szCs w:val="36"/>
          <w:rtl/>
        </w:rPr>
        <w:t>قال:وقال</w:t>
      </w:r>
      <w:proofErr w:type="spellEnd"/>
      <w:proofErr w:type="gramEnd"/>
      <w:r w:rsidRPr="00DB47BD">
        <w:rPr>
          <w:rFonts w:ascii="Traditional Arabic" w:hAnsi="Traditional Arabic" w:cs="Traditional Arabic"/>
          <w:sz w:val="36"/>
          <w:szCs w:val="36"/>
          <w:rtl/>
        </w:rPr>
        <w:t xml:space="preserve"> عمر: لا والله ما أرى الذي رأى أبو بكر، ولكن أرى أن تمكننا فنضرب أعناقهم...قال: وأنزل الله: {ما كان لنبي أن يكون له أسرى حتى يثخن في الأرض}.[الأنفال:67]".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49"/>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وذكر لذلك شواهد عديدة.</w:t>
      </w:r>
    </w:p>
    <w:p w:rsidR="00A2634C" w:rsidRPr="00DB47BD" w:rsidRDefault="00A2634C" w:rsidP="00A2634C">
      <w:pPr>
        <w:jc w:val="both"/>
        <w:rPr>
          <w:rFonts w:ascii="Traditional Arabic" w:hAnsi="Traditional Arabic" w:cs="Traditional Arabic"/>
          <w:b/>
          <w:bCs/>
          <w:sz w:val="36"/>
          <w:szCs w:val="36"/>
          <w:rtl/>
        </w:rPr>
      </w:pPr>
      <w:proofErr w:type="gramStart"/>
      <w:r w:rsidRPr="00DB47BD">
        <w:rPr>
          <w:rFonts w:ascii="Traditional Arabic" w:hAnsi="Traditional Arabic" w:cs="Traditional Arabic"/>
          <w:b/>
          <w:bCs/>
          <w:sz w:val="36"/>
          <w:szCs w:val="36"/>
          <w:rtl/>
        </w:rPr>
        <w:t>ثالثا :</w:t>
      </w:r>
      <w:proofErr w:type="gramEnd"/>
      <w:r w:rsidRPr="00DB47BD">
        <w:rPr>
          <w:rFonts w:ascii="Traditional Arabic" w:hAnsi="Traditional Arabic" w:cs="Traditional Arabic"/>
          <w:b/>
          <w:bCs/>
          <w:sz w:val="36"/>
          <w:szCs w:val="36"/>
          <w:rtl/>
        </w:rPr>
        <w:t xml:space="preserve"> الرمل في الطواف في الحج والعمرة :</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t>"الرمل: هو إسراع المشي مع مقاربة الخطو من غير وثب".</w:t>
      </w:r>
      <w:r w:rsidRPr="00DB47BD">
        <w:rPr>
          <w:rStyle w:val="a4"/>
          <w:rFonts w:ascii="Traditional Arabic" w:hAnsi="Traditional Arabic" w:cs="Traditional Arabic"/>
          <w:sz w:val="36"/>
          <w:szCs w:val="36"/>
          <w:rtl/>
        </w:rPr>
        <w:t xml:space="preserve"> </w:t>
      </w:r>
      <w:bookmarkStart w:id="3" w:name="_Hlk113179030"/>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0"/>
      </w:r>
      <w:r w:rsidRPr="00DB47BD">
        <w:rPr>
          <w:rStyle w:val="a4"/>
          <w:rFonts w:ascii="Traditional Arabic" w:hAnsi="Traditional Arabic" w:cs="Traditional Arabic"/>
          <w:sz w:val="36"/>
          <w:szCs w:val="36"/>
          <w:rtl/>
        </w:rPr>
        <w:t>)</w:t>
      </w:r>
      <w:bookmarkEnd w:id="3"/>
    </w:p>
    <w:p w:rsidR="00A2634C" w:rsidRPr="00DB47BD" w:rsidRDefault="00A2634C" w:rsidP="00A2634C">
      <w:pPr>
        <w:jc w:val="both"/>
        <w:rPr>
          <w:rFonts w:ascii="Traditional Arabic" w:hAnsi="Traditional Arabic" w:cs="Traditional Arabic"/>
          <w:b/>
          <w:bCs/>
          <w:color w:val="000000" w:themeColor="text1"/>
          <w:sz w:val="36"/>
          <w:szCs w:val="36"/>
          <w:rtl/>
        </w:rPr>
      </w:pPr>
      <w:r w:rsidRPr="00DB47BD">
        <w:rPr>
          <w:rFonts w:ascii="Traditional Arabic" w:hAnsi="Traditional Arabic" w:cs="Traditional Arabic"/>
          <w:b/>
          <w:bCs/>
          <w:color w:val="000000" w:themeColor="text1"/>
          <w:sz w:val="36"/>
          <w:szCs w:val="36"/>
          <w:rtl/>
        </w:rPr>
        <w:t xml:space="preserve">أقوال أهل </w:t>
      </w:r>
      <w:proofErr w:type="gramStart"/>
      <w:r w:rsidRPr="00DB47BD">
        <w:rPr>
          <w:rFonts w:ascii="Traditional Arabic" w:hAnsi="Traditional Arabic" w:cs="Traditional Arabic"/>
          <w:b/>
          <w:bCs/>
          <w:color w:val="000000" w:themeColor="text1"/>
          <w:sz w:val="36"/>
          <w:szCs w:val="36"/>
          <w:rtl/>
        </w:rPr>
        <w:t>العلم :</w:t>
      </w:r>
      <w:proofErr w:type="gramEnd"/>
    </w:p>
    <w:p w:rsidR="00A2634C" w:rsidRPr="00DB47BD" w:rsidRDefault="00A2634C" w:rsidP="00A2634C">
      <w:pPr>
        <w:jc w:val="both"/>
        <w:rPr>
          <w:rFonts w:ascii="Traditional Arabic" w:hAnsi="Traditional Arabic" w:cs="Traditional Arabic"/>
          <w:b/>
          <w:bCs/>
          <w:color w:val="000000" w:themeColor="text1"/>
          <w:sz w:val="36"/>
          <w:szCs w:val="36"/>
          <w:rtl/>
        </w:rPr>
      </w:pPr>
      <w:r w:rsidRPr="00DB47BD">
        <w:rPr>
          <w:rFonts w:ascii="Traditional Arabic" w:hAnsi="Traditional Arabic" w:cs="Traditional Arabic"/>
          <w:b/>
          <w:bCs/>
          <w:color w:val="000000" w:themeColor="text1"/>
          <w:sz w:val="36"/>
          <w:szCs w:val="36"/>
          <w:rtl/>
        </w:rPr>
        <w:t xml:space="preserve">اختلف في مشروعية الرمل على </w:t>
      </w:r>
      <w:proofErr w:type="gramStart"/>
      <w:r w:rsidRPr="00DB47BD">
        <w:rPr>
          <w:rFonts w:ascii="Traditional Arabic" w:hAnsi="Traditional Arabic" w:cs="Traditional Arabic"/>
          <w:b/>
          <w:bCs/>
          <w:color w:val="000000" w:themeColor="text1"/>
          <w:sz w:val="36"/>
          <w:szCs w:val="36"/>
          <w:rtl/>
        </w:rPr>
        <w:t>أقوال :</w:t>
      </w:r>
      <w:proofErr w:type="gramEnd"/>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b/>
          <w:bCs/>
          <w:color w:val="000000" w:themeColor="text1"/>
          <w:sz w:val="36"/>
          <w:szCs w:val="36"/>
          <w:rtl/>
        </w:rPr>
        <w:t xml:space="preserve">القول </w:t>
      </w:r>
      <w:proofErr w:type="gramStart"/>
      <w:r w:rsidRPr="00DB47BD">
        <w:rPr>
          <w:rFonts w:ascii="Traditional Arabic" w:hAnsi="Traditional Arabic" w:cs="Traditional Arabic"/>
          <w:b/>
          <w:bCs/>
          <w:color w:val="000000" w:themeColor="text1"/>
          <w:sz w:val="36"/>
          <w:szCs w:val="36"/>
          <w:rtl/>
        </w:rPr>
        <w:t>الأول :</w:t>
      </w:r>
      <w:proofErr w:type="gramEnd"/>
      <w:r w:rsidRPr="00DB47BD">
        <w:rPr>
          <w:rFonts w:ascii="Traditional Arabic" w:hAnsi="Traditional Arabic" w:cs="Traditional Arabic"/>
          <w:color w:val="000000" w:themeColor="text1"/>
          <w:sz w:val="36"/>
          <w:szCs w:val="36"/>
          <w:rtl/>
        </w:rPr>
        <w:t xml:space="preserve"> ذهب ابن عباس في قول له إلى أنه غير مشروع فقال: "ليس هو بسنة من شاء رمل ومن شاء لم يرمل".</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1"/>
      </w:r>
      <w:r w:rsidRPr="00DB47BD">
        <w:rPr>
          <w:rStyle w:val="a4"/>
          <w:rFonts w:ascii="Traditional Arabic" w:hAnsi="Traditional Arabic" w:cs="Traditional Arabic"/>
          <w:sz w:val="36"/>
          <w:szCs w:val="36"/>
          <w:rtl/>
        </w:rPr>
        <w:t>)</w:t>
      </w:r>
      <w:r w:rsidRPr="00DB47BD">
        <w:rPr>
          <w:rFonts w:ascii="Traditional Arabic" w:hAnsi="Traditional Arabic" w:cs="Traditional Arabic"/>
          <w:color w:val="000000" w:themeColor="text1"/>
          <w:sz w:val="36"/>
          <w:szCs w:val="36"/>
          <w:rtl/>
        </w:rPr>
        <w:t xml:space="preserve"> وإنما فعله النبي صلى الله عليه وسلم وأمر به أصحابه ليري كفار قريش جلدهم وقوتهم؛ ففي صحيح مسلم</w:t>
      </w:r>
      <w:r w:rsidRPr="00DB47BD">
        <w:rPr>
          <w:rFonts w:ascii="Traditional Arabic" w:hAnsi="Traditional Arabic" w:cs="Traditional Arabic"/>
          <w:sz w:val="36"/>
          <w:szCs w:val="36"/>
          <w:rtl/>
          <w:lang w:bidi="ar-EG"/>
        </w:rPr>
        <w:t xml:space="preserve">:"عَنْ أَبِي الطُّفَيْلِ قَالَ: قُلتُ لابنِ عَبَّاسٍ: أَرَأَيتَ هَذَا الرَّمَلَ بِالبَيتِ ثَلاثَةَ أَطوَافٍ وَمَشْيَ أَربَعَةِ أَطوَافٍ؛ أَسُنَّةٌ هُوَ؟ فَإِن قَومَكَ يَزعُمُونَ أَنَّهُ سُنَّةٌ، قَالَ: فَقَالَ: صَدَقُوا وَكَذَبُوا. قَالَ: قُلتُ: مَا قَولُكَ: صَدَقُوا وَكَذَبُوا؟ قَالَ: إِنَّ رَسُولَ اللهِ صلى الله عليه </w:t>
      </w:r>
      <w:r w:rsidRPr="00DB47BD">
        <w:rPr>
          <w:rFonts w:ascii="Traditional Arabic" w:hAnsi="Traditional Arabic" w:cs="Traditional Arabic"/>
          <w:sz w:val="36"/>
          <w:szCs w:val="36"/>
          <w:rtl/>
          <w:lang w:bidi="ar-EG"/>
        </w:rPr>
        <w:lastRenderedPageBreak/>
        <w:t>وسلم قَدِمَ مَكَّةَ فَقَالَ المُشرِكُونَ: إِنَّ مُحمدًا وَأَصحَابَهُ لَا يَستَطِيعُونَ أَن يَطُوفُوا بِالبَيتِ مِن الهُزَالِ، وَكَانُوا يَحسُدُونَهُ، قَالَ: فَأَمَرَهُم رَسُولُ اللهِ صلى الله عليه وسلم أَن يَرمُلُوا ثَلَاثًا وَيَمشُوا أَربَعًا".</w:t>
      </w:r>
      <w:r w:rsidRPr="00DB47BD">
        <w:rPr>
          <w:rFonts w:ascii="Traditional Arabic" w:hAnsi="Traditional Arabic" w:cs="Traditional Arabic"/>
          <w:color w:val="000000" w:themeColor="text1"/>
          <w:sz w:val="36"/>
          <w:szCs w:val="36"/>
          <w:rtl/>
          <w:lang w:bidi="ar-EG"/>
        </w:rPr>
        <w:t xml:space="preserve">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2"/>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b/>
          <w:bCs/>
          <w:color w:val="000000" w:themeColor="text1"/>
          <w:sz w:val="36"/>
          <w:szCs w:val="36"/>
          <w:rtl/>
        </w:rPr>
      </w:pPr>
      <w:r w:rsidRPr="00DB47BD">
        <w:rPr>
          <w:rFonts w:ascii="Traditional Arabic" w:hAnsi="Traditional Arabic" w:cs="Traditional Arabic"/>
          <w:b/>
          <w:bCs/>
          <w:color w:val="000000" w:themeColor="text1"/>
          <w:sz w:val="36"/>
          <w:szCs w:val="36"/>
          <w:rtl/>
        </w:rPr>
        <w:t xml:space="preserve">القول </w:t>
      </w:r>
      <w:proofErr w:type="gramStart"/>
      <w:r w:rsidRPr="00DB47BD">
        <w:rPr>
          <w:rFonts w:ascii="Traditional Arabic" w:hAnsi="Traditional Arabic" w:cs="Traditional Arabic"/>
          <w:b/>
          <w:bCs/>
          <w:color w:val="000000" w:themeColor="text1"/>
          <w:sz w:val="36"/>
          <w:szCs w:val="36"/>
          <w:rtl/>
        </w:rPr>
        <w:t>الثاني :</w:t>
      </w:r>
      <w:proofErr w:type="gramEnd"/>
      <w:r w:rsidRPr="00DB47BD">
        <w:rPr>
          <w:rFonts w:ascii="Traditional Arabic" w:hAnsi="Traditional Arabic" w:cs="Traditional Arabic"/>
          <w:b/>
          <w:bCs/>
          <w:color w:val="000000" w:themeColor="text1"/>
          <w:sz w:val="36"/>
          <w:szCs w:val="36"/>
          <w:rtl/>
        </w:rPr>
        <w:t xml:space="preserve"> </w:t>
      </w:r>
      <w:r w:rsidRPr="00DB47BD">
        <w:rPr>
          <w:rFonts w:ascii="Traditional Arabic" w:hAnsi="Traditional Arabic" w:cs="Traditional Arabic"/>
          <w:color w:val="000000" w:themeColor="text1"/>
          <w:sz w:val="36"/>
          <w:szCs w:val="36"/>
          <w:rtl/>
        </w:rPr>
        <w:t xml:space="preserve">ذهب قوم إلى أنه مشروع لكن لا يرمل بين الركنين- اليماني والحجر الأسود- وهو قول لابن عباس وقول </w:t>
      </w:r>
      <w:proofErr w:type="spellStart"/>
      <w:r w:rsidRPr="00DB47BD">
        <w:rPr>
          <w:rFonts w:ascii="Traditional Arabic" w:hAnsi="Traditional Arabic" w:cs="Traditional Arabic"/>
          <w:color w:val="000000" w:themeColor="text1"/>
          <w:sz w:val="36"/>
          <w:szCs w:val="36"/>
          <w:rtl/>
        </w:rPr>
        <w:t>طاوس</w:t>
      </w:r>
      <w:proofErr w:type="spellEnd"/>
      <w:r w:rsidRPr="00DB47BD">
        <w:rPr>
          <w:rFonts w:ascii="Traditional Arabic" w:hAnsi="Traditional Arabic" w:cs="Traditional Arabic"/>
          <w:color w:val="000000" w:themeColor="text1"/>
          <w:sz w:val="36"/>
          <w:szCs w:val="36"/>
          <w:rtl/>
        </w:rPr>
        <w:t xml:space="preserve"> وعطاء والحسن وسعيد بن جبير والقاسم بن محمد وسالم بن عبدالله ووجه عند الشافعية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3"/>
      </w:r>
      <w:r w:rsidRPr="00DB47BD">
        <w:rPr>
          <w:rStyle w:val="a4"/>
          <w:rFonts w:ascii="Traditional Arabic" w:hAnsi="Traditional Arabic" w:cs="Traditional Arabic"/>
          <w:sz w:val="36"/>
          <w:szCs w:val="36"/>
          <w:rtl/>
        </w:rPr>
        <w:t>)</w:t>
      </w:r>
      <w:r w:rsidRPr="00DB47BD">
        <w:rPr>
          <w:rFonts w:ascii="Traditional Arabic" w:hAnsi="Traditional Arabic" w:cs="Traditional Arabic"/>
          <w:color w:val="000000" w:themeColor="text1"/>
          <w:sz w:val="36"/>
          <w:szCs w:val="36"/>
          <w:rtl/>
        </w:rPr>
        <w:t>؛ قالوا يمشي بين الركنين ولا يرمل، واستدلوا بفعله عليه الصلاة والسلام في عمرة القضية.</w:t>
      </w:r>
      <w:r w:rsidRPr="00DB47BD">
        <w:rPr>
          <w:rFonts w:ascii="Traditional Arabic" w:hAnsi="Traditional Arabic" w:cs="Traditional Arabic"/>
          <w:b/>
          <w:bCs/>
          <w:color w:val="000000" w:themeColor="text1"/>
          <w:sz w:val="36"/>
          <w:szCs w:val="36"/>
          <w:rtl/>
        </w:rPr>
        <w:t xml:space="preserve"> </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b/>
          <w:bCs/>
          <w:color w:val="000000" w:themeColor="text1"/>
          <w:sz w:val="36"/>
          <w:szCs w:val="36"/>
          <w:rtl/>
        </w:rPr>
        <w:t xml:space="preserve">القول </w:t>
      </w:r>
      <w:proofErr w:type="gramStart"/>
      <w:r w:rsidRPr="00DB47BD">
        <w:rPr>
          <w:rFonts w:ascii="Traditional Arabic" w:hAnsi="Traditional Arabic" w:cs="Traditional Arabic"/>
          <w:b/>
          <w:bCs/>
          <w:color w:val="000000" w:themeColor="text1"/>
          <w:sz w:val="36"/>
          <w:szCs w:val="36"/>
          <w:rtl/>
        </w:rPr>
        <w:t>الثالث :</w:t>
      </w:r>
      <w:proofErr w:type="gramEnd"/>
      <w:r w:rsidRPr="00DB47BD">
        <w:rPr>
          <w:rFonts w:ascii="Traditional Arabic" w:hAnsi="Traditional Arabic" w:cs="Traditional Arabic"/>
          <w:color w:val="000000" w:themeColor="text1"/>
          <w:sz w:val="36"/>
          <w:szCs w:val="36"/>
          <w:rtl/>
        </w:rPr>
        <w:t xml:space="preserve"> أنه يرمل في الأشواط الثلاثة الأولى كلها من الحجر إلى الحجر في طواف القدوم فقط وهذا قول جماهير العلماء بل حكي الإجماع عليه.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4"/>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b/>
          <w:bCs/>
          <w:color w:val="000000" w:themeColor="text1"/>
          <w:sz w:val="36"/>
          <w:szCs w:val="36"/>
          <w:rtl/>
        </w:rPr>
      </w:pPr>
      <w:r w:rsidRPr="00DB47BD">
        <w:rPr>
          <w:rFonts w:ascii="Traditional Arabic" w:hAnsi="Traditional Arabic" w:cs="Traditional Arabic"/>
          <w:b/>
          <w:bCs/>
          <w:color w:val="000000" w:themeColor="text1"/>
          <w:sz w:val="36"/>
          <w:szCs w:val="36"/>
          <w:rtl/>
        </w:rPr>
        <w:t xml:space="preserve">القول باستقرار السنة </w:t>
      </w:r>
      <w:proofErr w:type="gramStart"/>
      <w:r w:rsidRPr="00DB47BD">
        <w:rPr>
          <w:rFonts w:ascii="Traditional Arabic" w:hAnsi="Traditional Arabic" w:cs="Traditional Arabic"/>
          <w:b/>
          <w:bCs/>
          <w:color w:val="000000" w:themeColor="text1"/>
          <w:sz w:val="36"/>
          <w:szCs w:val="36"/>
          <w:rtl/>
        </w:rPr>
        <w:t>ودليله :</w:t>
      </w:r>
      <w:proofErr w:type="gramEnd"/>
      <w:r w:rsidRPr="00DB47BD">
        <w:rPr>
          <w:rFonts w:ascii="Traditional Arabic" w:hAnsi="Traditional Arabic" w:cs="Traditional Arabic"/>
          <w:b/>
          <w:bCs/>
          <w:color w:val="000000" w:themeColor="text1"/>
          <w:sz w:val="36"/>
          <w:szCs w:val="36"/>
          <w:rtl/>
        </w:rPr>
        <w:t xml:space="preserve"> </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t xml:space="preserve">الرمل مشروع في الجملة من الحجر إلى الحجر في الأشواط الثلاثة الأولى وعليه استقرت </w:t>
      </w:r>
      <w:proofErr w:type="gramStart"/>
      <w:r w:rsidRPr="00DB47BD">
        <w:rPr>
          <w:rFonts w:ascii="Traditional Arabic" w:hAnsi="Traditional Arabic" w:cs="Traditional Arabic"/>
          <w:color w:val="000000" w:themeColor="text1"/>
          <w:sz w:val="36"/>
          <w:szCs w:val="36"/>
          <w:rtl/>
        </w:rPr>
        <w:t>السنة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قال الإمام ابن باز: "استقرت السنة على أن الطائف على الكعبة يرمل من الحجر إلى الحجر، كما فعل النبي صلى الله عليه وسلم في حجة الوداع، وإن كان في عمرة القضاء لم يرمل من الحجر إلى الحجر"</w:t>
      </w:r>
      <w:bookmarkStart w:id="4" w:name="_Hlk113178100"/>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endnoteReference w:id="55"/>
      </w:r>
      <w:r w:rsidRPr="00DB47BD">
        <w:rPr>
          <w:rStyle w:val="a4"/>
          <w:rFonts w:ascii="Traditional Arabic" w:hAnsi="Traditional Arabic" w:cs="Traditional Arabic"/>
          <w:sz w:val="36"/>
          <w:szCs w:val="36"/>
          <w:rtl/>
        </w:rPr>
        <w:t>)</w:t>
      </w:r>
      <w:bookmarkEnd w:id="4"/>
      <w:r w:rsidRPr="00DB47BD">
        <w:rPr>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t>ودل على ذلك:</w:t>
      </w:r>
    </w:p>
    <w:p w:rsidR="00A2634C" w:rsidRPr="00DB47BD" w:rsidRDefault="00A2634C" w:rsidP="00A2634C">
      <w:pPr>
        <w:pStyle w:val="a6"/>
        <w:numPr>
          <w:ilvl w:val="0"/>
          <w:numId w:val="1"/>
        </w:num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t xml:space="preserve"> قال ابن قدامة: "ولا نعلم فيه بين أهل العلم خلافا".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6"/>
      </w:r>
      <w:r w:rsidRPr="00DB47BD">
        <w:rPr>
          <w:rStyle w:val="a4"/>
          <w:rFonts w:ascii="Traditional Arabic" w:hAnsi="Traditional Arabic" w:cs="Traditional Arabic"/>
          <w:sz w:val="36"/>
          <w:szCs w:val="36"/>
          <w:rtl/>
        </w:rPr>
        <w:t>)</w:t>
      </w:r>
      <w:r w:rsidRPr="00DB47BD">
        <w:rPr>
          <w:rFonts w:ascii="Traditional Arabic" w:hAnsi="Traditional Arabic" w:cs="Traditional Arabic"/>
          <w:color w:val="000000" w:themeColor="text1"/>
          <w:sz w:val="36"/>
          <w:szCs w:val="36"/>
          <w:rtl/>
        </w:rPr>
        <w:t xml:space="preserve"> </w:t>
      </w:r>
    </w:p>
    <w:p w:rsidR="00A2634C" w:rsidRPr="00DB47BD" w:rsidRDefault="00A2634C" w:rsidP="00A2634C">
      <w:pPr>
        <w:pStyle w:val="a6"/>
        <w:numPr>
          <w:ilvl w:val="0"/>
          <w:numId w:val="1"/>
        </w:numPr>
        <w:jc w:val="both"/>
        <w:rPr>
          <w:rFonts w:ascii="Traditional Arabic" w:hAnsi="Traditional Arabic" w:cs="Traditional Arabic"/>
          <w:color w:val="000000" w:themeColor="text1"/>
          <w:sz w:val="36"/>
          <w:szCs w:val="36"/>
        </w:rPr>
      </w:pPr>
      <w:r w:rsidRPr="00DB47BD">
        <w:rPr>
          <w:rFonts w:ascii="Traditional Arabic" w:hAnsi="Traditional Arabic" w:cs="Traditional Arabic"/>
          <w:color w:val="000000" w:themeColor="text1"/>
          <w:sz w:val="36"/>
          <w:szCs w:val="36"/>
          <w:rtl/>
        </w:rPr>
        <w:t>وجاء عن ابن عباس ما يوافق قول جماهير أهل العلم فقد روى أحمد في مسنده</w:t>
      </w:r>
      <w:r w:rsidRPr="00DB47BD">
        <w:rPr>
          <w:rFonts w:ascii="Traditional Arabic" w:hAnsi="Traditional Arabic" w:cs="Traditional Arabic"/>
          <w:sz w:val="36"/>
          <w:szCs w:val="36"/>
          <w:rtl/>
        </w:rPr>
        <w:t xml:space="preserve"> عن ابن عباس رضي الله عنهما قال: "رمل</w:t>
      </w:r>
      <w:r w:rsidRPr="00DB47BD">
        <w:rPr>
          <w:rFonts w:ascii="Traditional Arabic" w:hAnsi="Traditional Arabic" w:cs="Traditional Arabic"/>
          <w:color w:val="000000" w:themeColor="text1"/>
          <w:sz w:val="36"/>
          <w:szCs w:val="36"/>
          <w:rtl/>
        </w:rPr>
        <w:t xml:space="preserve"> النبي صلى الله عليه وسلم في عمره كلها وفي حجِّه وأبو بكر وعمر وعثمان والخلفاء من بعده".</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7"/>
      </w:r>
      <w:r w:rsidRPr="00DB47BD">
        <w:rPr>
          <w:rStyle w:val="a4"/>
          <w:rFonts w:ascii="Traditional Arabic" w:hAnsi="Traditional Arabic" w:cs="Traditional Arabic"/>
          <w:sz w:val="36"/>
          <w:szCs w:val="36"/>
          <w:rtl/>
        </w:rPr>
        <w:t>)</w:t>
      </w:r>
    </w:p>
    <w:p w:rsidR="00A2634C" w:rsidRPr="00DB47BD" w:rsidRDefault="00A2634C" w:rsidP="00A2634C">
      <w:pPr>
        <w:pStyle w:val="a6"/>
        <w:numPr>
          <w:ilvl w:val="0"/>
          <w:numId w:val="1"/>
        </w:numPr>
        <w:jc w:val="both"/>
        <w:rPr>
          <w:rStyle w:val="a4"/>
          <w:sz w:val="36"/>
          <w:szCs w:val="36"/>
        </w:rPr>
      </w:pPr>
      <w:r w:rsidRPr="00DB47BD">
        <w:rPr>
          <w:rFonts w:ascii="Traditional Arabic" w:hAnsi="Traditional Arabic" w:cs="Traditional Arabic"/>
          <w:sz w:val="36"/>
          <w:szCs w:val="36"/>
          <w:rtl/>
          <w:lang w:bidi="ar-EG"/>
        </w:rPr>
        <w:lastRenderedPageBreak/>
        <w:t>ما ثبت في الصحيحين؛ أَنَّ عَبدَ اللهِ بنَ عُمَرَ رضي الله عنه؛ وفيه: وَطَافَ رَسُولُ اللهِ صلى الله عليه وسلم حِينَ قَدِمَ مَكَّةَ، فَاستَلَمَ الرُّكنَ أَوَّلَ شَيءٍ، ثُمَّ خَبَّ ثَلاثَةَ أَطوَافٍ مِن السَّبعِ، وَمَشَى أَربَعَةَ أَطوَافٍ، ثُمَّ رَكَعَ حِينَ قَضَى طَوَافَهُ بِالبَيتِ عِنْدَ المَقَامِ رَكْعَتَيْنِ</w:t>
      </w:r>
      <w:r w:rsidRPr="00DB47BD">
        <w:rPr>
          <w:rFonts w:ascii="Traditional Arabic" w:hAnsi="Traditional Arabic" w:cs="Traditional Arabic"/>
          <w:color w:val="000000" w:themeColor="text1"/>
          <w:sz w:val="36"/>
          <w:szCs w:val="36"/>
          <w:rtl/>
        </w:rPr>
        <w:t>.</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58"/>
      </w:r>
      <w:r w:rsidRPr="00DB47BD">
        <w:rPr>
          <w:rStyle w:val="a4"/>
          <w:rFonts w:ascii="Traditional Arabic" w:hAnsi="Traditional Arabic" w:cs="Traditional Arabic"/>
          <w:sz w:val="36"/>
          <w:szCs w:val="36"/>
          <w:rtl/>
        </w:rPr>
        <w:t>)</w:t>
      </w:r>
    </w:p>
    <w:p w:rsidR="00A2634C" w:rsidRPr="00DB47BD" w:rsidRDefault="00A2634C" w:rsidP="00A2634C">
      <w:pPr>
        <w:ind w:left="360"/>
        <w:jc w:val="both"/>
        <w:rPr>
          <w:sz w:val="36"/>
          <w:szCs w:val="36"/>
        </w:rPr>
      </w:pPr>
      <w:r w:rsidRPr="00DB47BD">
        <w:rPr>
          <w:rFonts w:ascii="Traditional Arabic" w:hAnsi="Traditional Arabic" w:cs="Traditional Arabic"/>
          <w:b/>
          <w:bCs/>
          <w:sz w:val="36"/>
          <w:szCs w:val="36"/>
          <w:rtl/>
        </w:rPr>
        <w:t>رابعا: قراءة الأعراف وطوال المفصل كالطور في صلاة المغرب من إمام جماعة:</w:t>
      </w:r>
    </w:p>
    <w:p w:rsidR="00A2634C" w:rsidRPr="00DB47BD" w:rsidRDefault="00A2634C" w:rsidP="00A2634C">
      <w:pPr>
        <w:widowControl w:val="0"/>
        <w:spacing w:after="0" w:line="240" w:lineRule="auto"/>
        <w:ind w:left="284"/>
        <w:jc w:val="both"/>
        <w:rPr>
          <w:rFonts w:ascii="Traditional Arabic" w:hAnsi="Traditional Arabic" w:cs="Traditional Arabic"/>
          <w:sz w:val="36"/>
          <w:szCs w:val="36"/>
          <w:rtl/>
          <w:lang w:bidi="ar-EG"/>
        </w:rPr>
      </w:pPr>
      <w:r w:rsidRPr="00DB47BD">
        <w:rPr>
          <w:rFonts w:ascii="Traditional Arabic" w:hAnsi="Traditional Arabic" w:cs="Traditional Arabic"/>
          <w:sz w:val="36"/>
          <w:szCs w:val="36"/>
          <w:rtl/>
        </w:rPr>
        <w:t>ثبت في صحيح البخاري:</w:t>
      </w:r>
      <w:r w:rsidRPr="00DB47BD">
        <w:rPr>
          <w:rFonts w:ascii="Traditional Arabic" w:hAnsi="Traditional Arabic" w:cs="Traditional Arabic"/>
          <w:sz w:val="36"/>
          <w:szCs w:val="36"/>
          <w:rtl/>
          <w:lang w:bidi="ar-EG"/>
        </w:rPr>
        <w:t xml:space="preserve"> عَنْ مَرْوَانَ بْنِ الحَكَمِ قَالَ: قَالَ لِي زَيدُ بنُ ثَابِتٍ رضي الله عنه: مَا لَكَ تَقرَأُ فِي المَغرِبِ بِقِصَارٍ؟ وَقَد سَمِعتُ النَّبِيَّ صلى الله عليه وسلم يَقرَأُ </w:t>
      </w:r>
      <w:proofErr w:type="spellStart"/>
      <w:r w:rsidRPr="00DB47BD">
        <w:rPr>
          <w:rFonts w:ascii="Traditional Arabic" w:hAnsi="Traditional Arabic" w:cs="Traditional Arabic"/>
          <w:sz w:val="36"/>
          <w:szCs w:val="36"/>
          <w:rtl/>
          <w:lang w:bidi="ar-EG"/>
        </w:rPr>
        <w:t>بِطُولَى</w:t>
      </w:r>
      <w:proofErr w:type="spellEnd"/>
      <w:r w:rsidRPr="00DB47BD">
        <w:rPr>
          <w:rFonts w:ascii="Traditional Arabic" w:hAnsi="Traditional Arabic" w:cs="Traditional Arabic"/>
          <w:sz w:val="36"/>
          <w:szCs w:val="36"/>
          <w:rtl/>
          <w:lang w:bidi="ar-EG"/>
        </w:rPr>
        <w:t xml:space="preserve"> الطُّولَيَينِ.</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59"/>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lang w:bidi="ar-EG"/>
        </w:rPr>
      </w:pPr>
      <w:r w:rsidRPr="00DB47BD">
        <w:rPr>
          <w:rFonts w:ascii="Traditional Arabic" w:hAnsi="Traditional Arabic" w:cs="Traditional Arabic"/>
          <w:b/>
          <w:bCs/>
          <w:sz w:val="36"/>
          <w:szCs w:val="36"/>
          <w:rtl/>
          <w:lang w:bidi="ar-EG"/>
        </w:rPr>
        <w:t>أقوال أهل العلم</w:t>
      </w:r>
      <w:r w:rsidRPr="00DB47BD">
        <w:rPr>
          <w:rFonts w:ascii="Traditional Arabic" w:hAnsi="Traditional Arabic" w:cs="Traditional Arabic"/>
          <w:sz w:val="36"/>
          <w:szCs w:val="36"/>
          <w:rtl/>
          <w:lang w:bidi="ar-EG"/>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القول الأول:</w:t>
      </w:r>
      <w:r w:rsidRPr="00DB47BD">
        <w:rPr>
          <w:rFonts w:ascii="Traditional Arabic" w:hAnsi="Traditional Arabic" w:cs="Traditional Arabic"/>
          <w:sz w:val="36"/>
          <w:szCs w:val="36"/>
          <w:rtl/>
        </w:rPr>
        <w:t xml:space="preserve"> نقل الترمذي عن مالك</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0"/>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أنه كره أن يقرأ في المغرب بالسور الطوال نحو الطور والمرسلات، وعمدته في ذلك عمل أهل المدينة.</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61"/>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القول الثاني:</w:t>
      </w:r>
      <w:r w:rsidRPr="00DB47BD">
        <w:rPr>
          <w:rFonts w:ascii="Traditional Arabic" w:hAnsi="Traditional Arabic" w:cs="Traditional Arabic"/>
          <w:sz w:val="36"/>
          <w:szCs w:val="36"/>
          <w:rtl/>
        </w:rPr>
        <w:t xml:space="preserve"> للشافعي حيث قال: "لا أكره ذلك بل استحب أن يقرأ بهذه السور في صلاة المغرب"</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2"/>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وعليه فإن المحافظة على قراءة قصار المفصل أو الآية القصيرة خلاف السنة؛ فالسنة قراءة الطوال أحيانا وهو ظاهر قول زيد بن ثابت رضي الله عنه، وقال به ابن القيم.</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3"/>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ابن حجر: والمعروف عند الشافعية: لا كراهة ولا استحباب.</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64"/>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b/>
          <w:bCs/>
          <w:sz w:val="36"/>
          <w:szCs w:val="36"/>
          <w:rtl/>
        </w:rPr>
        <w:t>القول الثالث:</w:t>
      </w:r>
      <w:r w:rsidRPr="00DB47BD">
        <w:rPr>
          <w:rFonts w:ascii="Traditional Arabic" w:hAnsi="Traditional Arabic" w:cs="Traditional Arabic"/>
          <w:sz w:val="36"/>
          <w:szCs w:val="36"/>
          <w:rtl/>
        </w:rPr>
        <w:t xml:space="preserve"> أن قراءة الأعراف منسوخ، وهذا رأي أبي داوود السجستاني صاحب السنن فإنه لما روى حديث محمد بن جبير بن مطعم في قراءة سورة الطور في المغرب وحديث قراءة الأعراف، بعد ذلك أسند إلى هشام بن عروة؛ أن أباه كان يقرأ في صلاة المغرب بنحو ما </w:t>
      </w:r>
      <w:proofErr w:type="gramStart"/>
      <w:r w:rsidRPr="00DB47BD">
        <w:rPr>
          <w:rFonts w:ascii="Traditional Arabic" w:hAnsi="Traditional Arabic" w:cs="Traditional Arabic"/>
          <w:sz w:val="36"/>
          <w:szCs w:val="36"/>
          <w:rtl/>
        </w:rPr>
        <w:t>تقرؤون:{</w:t>
      </w:r>
      <w:proofErr w:type="gramEnd"/>
      <w:r w:rsidRPr="00DB47BD">
        <w:rPr>
          <w:rFonts w:ascii="Traditional Arabic" w:hAnsi="Traditional Arabic" w:cs="Traditional Arabic"/>
          <w:sz w:val="36"/>
          <w:szCs w:val="36"/>
          <w:rtl/>
        </w:rPr>
        <w:t>والعاديات} ونحوها من السور. قال أبو داود: هذا يدل على أن ذاك منسوخ.</w:t>
      </w:r>
      <w:r w:rsidRPr="00DB47BD">
        <w:rPr>
          <w:rStyle w:val="a4"/>
          <w:rFonts w:ascii="Traditional Arabic" w:hAnsi="Traditional Arabic" w:cs="Traditional Arabic"/>
          <w:sz w:val="36"/>
          <w:szCs w:val="36"/>
          <w:rtl/>
        </w:rPr>
        <w:t xml:space="preserve"> (</w:t>
      </w:r>
      <w:r w:rsidRPr="00DB47BD">
        <w:rPr>
          <w:rStyle w:val="a4"/>
          <w:rFonts w:ascii="Traditional Arabic" w:hAnsi="Traditional Arabic" w:cs="Traditional Arabic"/>
          <w:sz w:val="36"/>
          <w:szCs w:val="36"/>
          <w:rtl/>
        </w:rPr>
        <w:endnoteReference w:id="65"/>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القول باستقرار السنة </w:t>
      </w:r>
      <w:proofErr w:type="gramStart"/>
      <w:r w:rsidRPr="00DB47BD">
        <w:rPr>
          <w:rFonts w:ascii="Traditional Arabic" w:hAnsi="Traditional Arabic" w:cs="Traditional Arabic"/>
          <w:b/>
          <w:bCs/>
          <w:sz w:val="36"/>
          <w:szCs w:val="36"/>
          <w:rtl/>
        </w:rPr>
        <w:t>ودليله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قال الإمام القرطبي: "ما ورد في صحيح مسلم وغيره من تطويل القراءة فيما استقر عليه التقصير أو عكسه فهو متروك".</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6"/>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قال الإمام ابن باز: "لا يقال من السنة قراءة الأعراف في المغرب، لأن السنة استقرت على عدم التطويل في المغرب".</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7"/>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ولما ذكر ابن عبد البر ما روي عن النبي صلى الله عليه وسلم في قراءته في صلاة المغرب قال: "وأهل العلم يستحبون فيها قراءة السور القصار؛ ولعل ذلك أن يكون آخر الأمرين من رسول الله صلى الله عليه وسلم أو يكون إباحة وتخييرا".</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8"/>
      </w:r>
      <w:r w:rsidRPr="00DB47BD">
        <w:rPr>
          <w:rStyle w:val="a4"/>
          <w:rFonts w:ascii="Traditional Arabic" w:hAnsi="Traditional Arabic" w:cs="Traditional Arabic"/>
          <w:sz w:val="36"/>
          <w:szCs w:val="36"/>
          <w:rtl/>
        </w:rPr>
        <w:t>)</w:t>
      </w:r>
      <w:r w:rsidRPr="00DB47BD">
        <w:rPr>
          <w:rFonts w:ascii="Traditional Arabic" w:hAnsi="Traditional Arabic" w:cs="Traditional Arabic"/>
          <w:sz w:val="36"/>
          <w:szCs w:val="36"/>
          <w:rtl/>
        </w:rPr>
        <w:t xml:space="preserve">  </w:t>
      </w:r>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t xml:space="preserve">وهذا الكلام من ابن عبد البر هو معنى استقرار السنة في قوله: ولعل ذلك أن يكون آخر الأمرين، ويوضح ذلك ويجليه قول ابن دقيق العيد حيث قال: استمر العمل على تطويل القراءة في الصبح وتقصيرها في المغرب، والحق عندنا أن ما صحَّ عن النبي صلى الله عليه وسلم في ذلك وثبتت </w:t>
      </w:r>
      <w:proofErr w:type="spellStart"/>
      <w:r w:rsidRPr="00DB47BD">
        <w:rPr>
          <w:rFonts w:ascii="Traditional Arabic" w:hAnsi="Traditional Arabic" w:cs="Traditional Arabic"/>
          <w:sz w:val="36"/>
          <w:szCs w:val="36"/>
          <w:rtl/>
        </w:rPr>
        <w:t>مواظبته</w:t>
      </w:r>
      <w:proofErr w:type="spellEnd"/>
      <w:r w:rsidRPr="00DB47BD">
        <w:rPr>
          <w:rFonts w:ascii="Traditional Arabic" w:hAnsi="Traditional Arabic" w:cs="Traditional Arabic"/>
          <w:sz w:val="36"/>
          <w:szCs w:val="36"/>
          <w:rtl/>
        </w:rPr>
        <w:t xml:space="preserve"> عليه فهو مستحب، ومالم تثبت </w:t>
      </w:r>
      <w:proofErr w:type="spellStart"/>
      <w:r w:rsidRPr="00DB47BD">
        <w:rPr>
          <w:rFonts w:ascii="Traditional Arabic" w:hAnsi="Traditional Arabic" w:cs="Traditional Arabic"/>
          <w:sz w:val="36"/>
          <w:szCs w:val="36"/>
          <w:rtl/>
        </w:rPr>
        <w:t>مواظبته</w:t>
      </w:r>
      <w:proofErr w:type="spellEnd"/>
      <w:r w:rsidRPr="00DB47BD">
        <w:rPr>
          <w:rFonts w:ascii="Traditional Arabic" w:hAnsi="Traditional Arabic" w:cs="Traditional Arabic"/>
          <w:sz w:val="36"/>
          <w:szCs w:val="36"/>
          <w:rtl/>
        </w:rPr>
        <w:t xml:space="preserve"> عليه فلا كراهة".</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69"/>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rtl/>
        </w:rPr>
      </w:pPr>
      <w:r w:rsidRPr="00DB47BD">
        <w:rPr>
          <w:rFonts w:ascii="Traditional Arabic" w:hAnsi="Traditional Arabic" w:cs="Traditional Arabic"/>
          <w:color w:val="000000" w:themeColor="text1"/>
          <w:sz w:val="36"/>
          <w:szCs w:val="36"/>
          <w:rtl/>
        </w:rPr>
        <w:t xml:space="preserve">عن أبي هريرة رضي الله عنه قال: </w:t>
      </w:r>
      <w:r w:rsidRPr="00DB47BD">
        <w:rPr>
          <w:rFonts w:ascii="Traditional Arabic" w:eastAsia="Times New Roman" w:hAnsi="Traditional Arabic" w:cs="Traditional Arabic"/>
          <w:color w:val="000000" w:themeColor="text1"/>
          <w:sz w:val="36"/>
          <w:szCs w:val="36"/>
          <w:rtl/>
        </w:rPr>
        <w:t xml:space="preserve">"ما رأيتُ رجلًا أشبهَ صلاةً من فلانٍ لإمامٍ كان بالمدينةِ". قال سليمانُ بنُ يَسارٍ: "فصليتُ خلفهُ فكان يطيلُ الأُوليَينِ من الظهرِ ويخففُ </w:t>
      </w:r>
      <w:proofErr w:type="gramStart"/>
      <w:r w:rsidRPr="00DB47BD">
        <w:rPr>
          <w:rFonts w:ascii="Traditional Arabic" w:eastAsia="Times New Roman" w:hAnsi="Traditional Arabic" w:cs="Traditional Arabic"/>
          <w:color w:val="000000" w:themeColor="text1"/>
          <w:sz w:val="36"/>
          <w:szCs w:val="36"/>
          <w:rtl/>
        </w:rPr>
        <w:t>الأُخرَيينِ ،</w:t>
      </w:r>
      <w:proofErr w:type="gramEnd"/>
      <w:r w:rsidRPr="00DB47BD">
        <w:rPr>
          <w:rFonts w:ascii="Traditional Arabic" w:eastAsia="Times New Roman" w:hAnsi="Traditional Arabic" w:cs="Traditional Arabic"/>
          <w:color w:val="000000" w:themeColor="text1"/>
          <w:sz w:val="36"/>
          <w:szCs w:val="36"/>
          <w:rtl/>
        </w:rPr>
        <w:t xml:space="preserve"> ويخففُ العصرَ ، ويقرأُ في الأولَيينِ من المغربِ بقصارِ المفصَّلِ ، ويقرأُ في الأُوليَينِ من العشاء من وسطِ المفصَّلِ ، ويقرأُ في الغداةِ بطوالِ المفصَّلِ".</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70"/>
      </w:r>
      <w:r w:rsidRPr="00DB47BD">
        <w:rPr>
          <w:rStyle w:val="a4"/>
          <w:rFonts w:ascii="Traditional Arabic" w:hAnsi="Traditional Arabic" w:cs="Traditional Arabic"/>
          <w:color w:val="000000" w:themeColor="text1"/>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rtl/>
          <w:lang w:bidi="ar-EG"/>
        </w:rPr>
      </w:pPr>
      <w:r w:rsidRPr="00DB47BD">
        <w:rPr>
          <w:rFonts w:ascii="Traditional Arabic" w:hAnsi="Traditional Arabic" w:cs="Traditional Arabic"/>
          <w:color w:val="000000" w:themeColor="text1"/>
          <w:sz w:val="36"/>
          <w:szCs w:val="36"/>
          <w:rtl/>
        </w:rPr>
        <w:t>ولكن قد يقال بالاستقرار في ترك قراءة الأعراف ونحوها وذلك لا ينطبق على طوال المفصل لحديث</w:t>
      </w:r>
      <w:r w:rsidRPr="00DB47BD">
        <w:rPr>
          <w:rFonts w:ascii="Traditional Arabic" w:hAnsi="Traditional Arabic" w:cs="Traditional Arabic"/>
          <w:color w:val="000000" w:themeColor="text1"/>
          <w:sz w:val="36"/>
          <w:szCs w:val="36"/>
          <w:rtl/>
          <w:lang w:bidi="ar-EG"/>
        </w:rPr>
        <w:t xml:space="preserve"> ابْنِ عَبَّاسٍ رضي الله عنهما قَالَ: إِنَّ أُمَّ الفَضلِ بِنتَ الحَارِثِ سَمِعَتهُ وَهُوَ يَقرَأُ: {</w:t>
      </w:r>
      <w:r w:rsidRPr="00DB47BD">
        <w:rPr>
          <w:rFonts w:ascii="Traditional Arabic" w:hAnsi="Traditional Arabic" w:cs="Traditional Arabic"/>
          <w:color w:val="000000" w:themeColor="text1"/>
          <w:sz w:val="36"/>
          <w:szCs w:val="36"/>
          <w:rtl/>
        </w:rPr>
        <w:t>وَالْمُرْسَلاتِ عُرْفاً}</w:t>
      </w:r>
      <w:r w:rsidRPr="00DB47BD">
        <w:rPr>
          <w:rFonts w:ascii="Traditional Arabic" w:hAnsi="Traditional Arabic" w:cs="Traditional Arabic"/>
          <w:color w:val="000000" w:themeColor="text1"/>
          <w:sz w:val="36"/>
          <w:szCs w:val="36"/>
          <w:rtl/>
          <w:lang w:bidi="ar-EG"/>
        </w:rPr>
        <w:t>. فَقَالَت: يَا بُنَيَّ؛ لَقَد ذَكَّرتَنِي بِقِرَاءَتِكَ هَذِهِ السُّورَةَ، إِنَّهَا لآخِرُ مَا سَمِعتُ رَسُولَ اللهِ صلى الله عليه وسلم يَقرَأُ بِهَا فِي المَغرِبِ. وفي رواية: ثُمَّ مَا صَلَّى بَعْدُ حَتى قَبَضَهُ اللهُ.</w:t>
      </w:r>
      <w:r w:rsidRPr="00DB47BD">
        <w:rPr>
          <w:rStyle w:val="a4"/>
          <w:rFonts w:ascii="Traditional Arabic" w:hAnsi="Traditional Arabic" w:cs="Traditional Arabic"/>
          <w:color w:val="000000" w:themeColor="text1"/>
          <w:sz w:val="36"/>
          <w:szCs w:val="36"/>
          <w:rtl/>
        </w:rPr>
        <w:t xml:space="preserve"> (</w:t>
      </w:r>
      <w:r w:rsidRPr="00DB47BD">
        <w:rPr>
          <w:rStyle w:val="a4"/>
          <w:rFonts w:ascii="Traditional Arabic" w:hAnsi="Traditional Arabic" w:cs="Traditional Arabic"/>
          <w:color w:val="000000" w:themeColor="text1"/>
          <w:sz w:val="36"/>
          <w:szCs w:val="36"/>
          <w:rtl/>
        </w:rPr>
        <w:endnoteReference w:id="71"/>
      </w:r>
      <w:r w:rsidRPr="00DB47BD">
        <w:rPr>
          <w:rStyle w:val="a4"/>
          <w:rFonts w:ascii="Traditional Arabic" w:hAnsi="Traditional Arabic" w:cs="Traditional Arabic"/>
          <w:color w:val="000000" w:themeColor="text1"/>
          <w:sz w:val="36"/>
          <w:szCs w:val="36"/>
          <w:rtl/>
        </w:rPr>
        <w:t>)</w:t>
      </w:r>
    </w:p>
    <w:p w:rsidR="00A2634C" w:rsidRPr="00DB47BD" w:rsidRDefault="00A2634C" w:rsidP="00A2634C">
      <w:pPr>
        <w:jc w:val="both"/>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 xml:space="preserve">خامسا: اعتكافه العشر الأواخر من </w:t>
      </w:r>
      <w:proofErr w:type="gramStart"/>
      <w:r w:rsidRPr="00DB47BD">
        <w:rPr>
          <w:rFonts w:ascii="Traditional Arabic" w:hAnsi="Traditional Arabic" w:cs="Traditional Arabic"/>
          <w:b/>
          <w:bCs/>
          <w:sz w:val="36"/>
          <w:szCs w:val="36"/>
          <w:rtl/>
        </w:rPr>
        <w:t>رمضان :</w:t>
      </w:r>
      <w:proofErr w:type="gramEnd"/>
    </w:p>
    <w:p w:rsidR="00A2634C" w:rsidRPr="00DB47BD" w:rsidRDefault="00A2634C" w:rsidP="00A2634C">
      <w:pPr>
        <w:jc w:val="both"/>
        <w:rPr>
          <w:rFonts w:ascii="Traditional Arabic" w:hAnsi="Traditional Arabic" w:cs="Traditional Arabic"/>
          <w:sz w:val="36"/>
          <w:szCs w:val="36"/>
          <w:rtl/>
        </w:rPr>
      </w:pPr>
      <w:r w:rsidRPr="00DB47BD">
        <w:rPr>
          <w:rFonts w:ascii="Traditional Arabic" w:hAnsi="Traditional Arabic" w:cs="Traditional Arabic"/>
          <w:sz w:val="36"/>
          <w:szCs w:val="36"/>
          <w:rtl/>
        </w:rPr>
        <w:lastRenderedPageBreak/>
        <w:t xml:space="preserve">فإن النبي صلى الله عليه وسلم اعتكف العشر الأول يطلب ليلة القدر، ثم اعتكف العشر الأوسط ثم انتهى اعتكافه إلى العشر الأخير من رمضان قال سماحة المفتي العلامة عبد العزيز آل الشيخ: "وقد استقرت سنة النبي صلى الله عليه وسلم على الاعتكاف في العشر الأخير من رمضان". </w:t>
      </w:r>
      <w:r w:rsidRPr="00DB47BD">
        <w:rPr>
          <w:rStyle w:val="a4"/>
          <w:rFonts w:ascii="Traditional Arabic" w:hAnsi="Traditional Arabic" w:cs="Traditional Arabic"/>
          <w:sz w:val="36"/>
          <w:szCs w:val="36"/>
          <w:rtl/>
        </w:rPr>
        <w:t>(</w:t>
      </w:r>
      <w:r w:rsidRPr="00DB47BD">
        <w:rPr>
          <w:rStyle w:val="a4"/>
          <w:rFonts w:ascii="Traditional Arabic" w:hAnsi="Traditional Arabic" w:cs="Traditional Arabic"/>
          <w:sz w:val="36"/>
          <w:szCs w:val="36"/>
          <w:rtl/>
        </w:rPr>
        <w:endnoteReference w:id="72"/>
      </w:r>
      <w:r w:rsidRPr="00DB47BD">
        <w:rPr>
          <w:rStyle w:val="a4"/>
          <w:rFonts w:ascii="Traditional Arabic" w:hAnsi="Traditional Arabic" w:cs="Traditional Arabic"/>
          <w:sz w:val="36"/>
          <w:szCs w:val="36"/>
          <w:rtl/>
        </w:rPr>
        <w:t>)</w:t>
      </w:r>
    </w:p>
    <w:p w:rsidR="00A2634C" w:rsidRPr="00DB47BD" w:rsidRDefault="00A2634C" w:rsidP="00A2634C">
      <w:pPr>
        <w:jc w:val="both"/>
        <w:rPr>
          <w:rFonts w:ascii="Traditional Arabic" w:hAnsi="Traditional Arabic" w:cs="Traditional Arabic"/>
          <w:color w:val="000000" w:themeColor="text1"/>
          <w:sz w:val="36"/>
          <w:szCs w:val="36"/>
        </w:rPr>
      </w:pPr>
      <w:r w:rsidRPr="00DB47BD">
        <w:rPr>
          <w:rFonts w:ascii="Traditional Arabic" w:hAnsi="Traditional Arabic" w:cs="Traditional Arabic"/>
          <w:color w:val="000000" w:themeColor="text1"/>
          <w:sz w:val="36"/>
          <w:szCs w:val="36"/>
          <w:rtl/>
        </w:rPr>
        <w:t>ومن الأدلة على ذلك حديث أبي سعيد الخدري</w:t>
      </w:r>
      <w:r w:rsidRPr="00DB47BD">
        <w:rPr>
          <w:rFonts w:ascii="Traditional Arabic" w:hAnsi="Traditional Arabic" w:cs="Traditional Arabic"/>
          <w:b/>
          <w:bCs/>
          <w:color w:val="000000" w:themeColor="text1"/>
          <w:sz w:val="36"/>
          <w:szCs w:val="36"/>
          <w:rtl/>
        </w:rPr>
        <w:t xml:space="preserve">، </w:t>
      </w:r>
      <w:r w:rsidRPr="00DB47BD">
        <w:rPr>
          <w:rFonts w:ascii="Traditional Arabic" w:hAnsi="Traditional Arabic" w:cs="Traditional Arabic"/>
          <w:color w:val="000000" w:themeColor="text1"/>
          <w:sz w:val="36"/>
          <w:szCs w:val="36"/>
          <w:rtl/>
        </w:rPr>
        <w:t>"إنَّ رَسولَ اللهِ صَلَّى اللَّهُ عليه وسلَّمَ اعْتَكَفَ العَشْرَ الأوَّلَ مِن رَمَضَانَ، ثُمَّ اعْتَكَفَ العَشْرَ الأوْسَطَ، في قُبَّةٍ تُرْكِيَّةٍ علَى سُدَّتِهَا حَصِيرٌ، قالَ: فأخَذَ الحَصِيرَ بيَدِهِ فَنَحَّاهَا في نَاحِيَةِ القُبَّةِ، ثُمَّ أَطْلَعَ رَأْسَهُ فَكَلَّمَ النَّاسَ، فَدَنَوْا منه، فَقالَ: "إنِّي اعْتَكَفْتُ العَشْرَ الأوَّلَ، أَلْتَمِسُ هذِه اللَّيْلَةَ، ثُمَّ اعْتَكَفْتُ العَشْرَ الأوْسَطَ، ثُمَّ أُتِيتُ، فقِيلَ لِي: إنَّهَا في العَشْرِ الأوَاخِرِ"، فمَن أَحَبَّ مِنكُم أَنْ يَعْتَكِفَ فَلْيَعْتَكِفْ فَاعْتَكَفَ النَّاسُ معهُ، قالَ: وإنِّي أُرِيتُهَا لَيْلَةَ وِتْرٍ، وإنِّي أَسْجُدُ صَبِيحَتَهَا في طِينٍ وَمَاءٍ فأصْبَحَ مِن لَيْلَةِ إحْدَى وَعِشْرِينَ، وَقَدْ قَامَ إلى الصُّبْحِ،</w:t>
      </w:r>
      <w:r w:rsidRPr="00DB47BD">
        <w:rPr>
          <w:rFonts w:ascii="Traditional Arabic" w:hAnsi="Traditional Arabic" w:cs="Traditional Arabic"/>
          <w:b/>
          <w:bCs/>
          <w:color w:val="000000" w:themeColor="text1"/>
          <w:sz w:val="36"/>
          <w:szCs w:val="36"/>
          <w:rtl/>
        </w:rPr>
        <w:t xml:space="preserve"> </w:t>
      </w:r>
      <w:r w:rsidRPr="00DB47BD">
        <w:rPr>
          <w:rFonts w:ascii="Traditional Arabic" w:hAnsi="Traditional Arabic" w:cs="Traditional Arabic"/>
          <w:color w:val="000000" w:themeColor="text1"/>
          <w:sz w:val="36"/>
          <w:szCs w:val="36"/>
          <w:rtl/>
        </w:rPr>
        <w:t>فَمَطَرَتِ السَّمَاءُ، فَوَكَفَ المَسْجِدُ، فأبْصَرْتُ الطِّينَ وَالْمَاءَ، فَخَرَجَ حِينَ فَرَغَ مِن صَلَاةِ الصُّبْحِ، وَجَبِينُهُ وَرَوْثَةُ أَنْفِهِ فِيهِما الطِّينُ وَالْمَاءُ، وإذَا هي لَيْلَةُ إحْدَى وَعِشْرِينَ مِنَ العَشْرِ الأوَاخِر".</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73"/>
      </w:r>
      <w:r w:rsidRPr="00DB47BD">
        <w:rPr>
          <w:rStyle w:val="a4"/>
          <w:rFonts w:ascii="Traditional Arabic" w:hAnsi="Traditional Arabic" w:cs="Traditional Arabic"/>
          <w:color w:val="000000" w:themeColor="text1"/>
          <w:sz w:val="36"/>
          <w:szCs w:val="36"/>
          <w:rtl/>
        </w:rPr>
        <w:t>)</w:t>
      </w:r>
    </w:p>
    <w:p w:rsidR="00A2634C" w:rsidRPr="00DB47BD" w:rsidRDefault="00A2634C" w:rsidP="00A2634C">
      <w:pPr>
        <w:widowControl w:val="0"/>
        <w:spacing w:after="0" w:line="240" w:lineRule="auto"/>
        <w:ind w:left="284"/>
        <w:jc w:val="both"/>
        <w:rPr>
          <w:rFonts w:ascii="Traditional Arabic" w:hAnsi="Traditional Arabic" w:cs="Traditional Arabic"/>
          <w:sz w:val="36"/>
          <w:szCs w:val="36"/>
          <w:rtl/>
          <w:lang w:bidi="ar-EG"/>
        </w:rPr>
      </w:pPr>
      <w:r w:rsidRPr="00DB47BD">
        <w:rPr>
          <w:rFonts w:ascii="Traditional Arabic" w:hAnsi="Traditional Arabic" w:cs="Traditional Arabic"/>
          <w:color w:val="000000" w:themeColor="text1"/>
          <w:sz w:val="36"/>
          <w:szCs w:val="36"/>
          <w:rtl/>
        </w:rPr>
        <w:t>واستمر على اعتكاف العشر الأواخر حتى توفاه الله؛ دل على ذلك حديث عائشة رضي الله عنها</w:t>
      </w:r>
      <w:r w:rsidRPr="00DB47BD">
        <w:rPr>
          <w:rFonts w:ascii="Traditional Arabic" w:hAnsi="Traditional Arabic" w:cs="Traditional Arabic"/>
          <w:sz w:val="36"/>
          <w:szCs w:val="36"/>
          <w:rtl/>
          <w:lang w:bidi="ar-EG"/>
        </w:rPr>
        <w:t>: "أَنَّ النَّبِيَّ صلى الله عليه وسلم كَانَ يَعتَكِفُ العَشرَ الأَوَاخِرَ مِن رَمَضَانَ حَتَّى تَوَفَّاهُ اللهُ عز وجل، ثُمَّ اعتَكَفَ أَزوَاجُهُ مِن بَعدِهِ".</w:t>
      </w:r>
      <w:r w:rsidRPr="00DB47BD">
        <w:rPr>
          <w:rStyle w:val="a4"/>
          <w:rFonts w:ascii="Traditional Arabic" w:hAnsi="Traditional Arabic" w:cs="Traditional Arabic"/>
          <w:color w:val="000000" w:themeColor="text1"/>
          <w:sz w:val="36"/>
          <w:szCs w:val="36"/>
          <w:rtl/>
        </w:rPr>
        <w:t>(</w:t>
      </w:r>
      <w:r w:rsidRPr="00DB47BD">
        <w:rPr>
          <w:rStyle w:val="a4"/>
          <w:rFonts w:ascii="Traditional Arabic" w:hAnsi="Traditional Arabic" w:cs="Traditional Arabic"/>
          <w:color w:val="000000" w:themeColor="text1"/>
          <w:sz w:val="36"/>
          <w:szCs w:val="36"/>
          <w:rtl/>
        </w:rPr>
        <w:endnoteReference w:id="74"/>
      </w:r>
      <w:r w:rsidRPr="00DB47BD">
        <w:rPr>
          <w:rStyle w:val="a4"/>
          <w:rFonts w:ascii="Traditional Arabic" w:hAnsi="Traditional Arabic" w:cs="Traditional Arabic"/>
          <w:color w:val="000000" w:themeColor="text1"/>
          <w:sz w:val="36"/>
          <w:szCs w:val="36"/>
          <w:rtl/>
        </w:rPr>
        <w:t>)</w:t>
      </w:r>
    </w:p>
    <w:p w:rsidR="00A2634C" w:rsidRPr="00DB47BD" w:rsidRDefault="00A2634C" w:rsidP="00A2634C">
      <w:pPr>
        <w:rPr>
          <w:rFonts w:ascii="Traditional Arabic" w:hAnsi="Traditional Arabic" w:cs="Traditional Arabic"/>
          <w:sz w:val="36"/>
          <w:szCs w:val="36"/>
          <w:rtl/>
          <w:lang w:bidi="ar-EG"/>
        </w:rPr>
      </w:pPr>
      <w:proofErr w:type="gramStart"/>
      <w:r w:rsidRPr="00DB47BD">
        <w:rPr>
          <w:rFonts w:ascii="Traditional Arabic" w:hAnsi="Traditional Arabic" w:cs="Traditional Arabic"/>
          <w:b/>
          <w:bCs/>
          <w:sz w:val="36"/>
          <w:szCs w:val="36"/>
          <w:u w:val="single"/>
          <w:rtl/>
          <w:lang w:bidi="ar-EG"/>
        </w:rPr>
        <w:t>الخاتمة :</w:t>
      </w:r>
      <w:proofErr w:type="gramEnd"/>
      <w:r w:rsidRPr="00DB47BD">
        <w:rPr>
          <w:rFonts w:ascii="Traditional Arabic" w:hAnsi="Traditional Arabic" w:cs="Traditional Arabic"/>
          <w:b/>
          <w:bCs/>
          <w:sz w:val="36"/>
          <w:szCs w:val="36"/>
          <w:rtl/>
          <w:lang w:bidi="ar-EG"/>
        </w:rPr>
        <w:t xml:space="preserve"> </w:t>
      </w:r>
      <w:r w:rsidRPr="00DB47BD">
        <w:rPr>
          <w:rFonts w:ascii="Traditional Arabic" w:hAnsi="Traditional Arabic" w:cs="Traditional Arabic"/>
          <w:sz w:val="36"/>
          <w:szCs w:val="36"/>
          <w:rtl/>
          <w:lang w:bidi="ar-EG"/>
        </w:rPr>
        <w:t>تشتمل علي أهم النتائج التي توصل إليها الباحث :</w:t>
      </w:r>
    </w:p>
    <w:p w:rsidR="00A2634C" w:rsidRPr="00DB47BD" w:rsidRDefault="00A2634C" w:rsidP="00A2634C">
      <w:pPr>
        <w:rPr>
          <w:rFonts w:ascii="Traditional Arabic" w:hAnsi="Traditional Arabic" w:cs="Traditional Arabic"/>
          <w:sz w:val="36"/>
          <w:szCs w:val="36"/>
          <w:rtl/>
          <w:lang w:bidi="ar-EG"/>
        </w:rPr>
      </w:pPr>
      <w:r w:rsidRPr="00DB47BD">
        <w:rPr>
          <w:rFonts w:ascii="Traditional Arabic" w:hAnsi="Traditional Arabic" w:cs="Traditional Arabic"/>
          <w:sz w:val="36"/>
          <w:szCs w:val="36"/>
          <w:rtl/>
          <w:lang w:bidi="ar-EG"/>
        </w:rPr>
        <w:t>نتيجة البحث وخاتمته تتمثل في أن لمفهوم (استقرار السنة) معنيين عند أهل العلم:</w:t>
      </w:r>
    </w:p>
    <w:p w:rsidR="00A2634C" w:rsidRPr="00DB47BD" w:rsidRDefault="00A2634C" w:rsidP="00A2634C">
      <w:pPr>
        <w:rPr>
          <w:rFonts w:ascii="Traditional Arabic" w:hAnsi="Traditional Arabic" w:cs="Traditional Arabic"/>
          <w:sz w:val="36"/>
          <w:szCs w:val="36"/>
          <w:rtl/>
          <w:lang w:bidi="ar-EG"/>
        </w:rPr>
      </w:pPr>
      <w:r w:rsidRPr="00DB47BD">
        <w:rPr>
          <w:rFonts w:ascii="Traditional Arabic" w:hAnsi="Traditional Arabic" w:cs="Traditional Arabic"/>
          <w:sz w:val="36"/>
          <w:szCs w:val="36"/>
          <w:rtl/>
          <w:lang w:bidi="ar-EG"/>
        </w:rPr>
        <w:t xml:space="preserve">أحدهما: عام ومعناه ثبوت السنة ثبوتا تاما بحيث لا يتناوله ضعف ولا نسخ ولا معارض له من جنسه أو أقوى </w:t>
      </w:r>
      <w:proofErr w:type="gramStart"/>
      <w:r w:rsidRPr="00DB47BD">
        <w:rPr>
          <w:rFonts w:ascii="Traditional Arabic" w:hAnsi="Traditional Arabic" w:cs="Traditional Arabic"/>
          <w:sz w:val="36"/>
          <w:szCs w:val="36"/>
          <w:rtl/>
          <w:lang w:bidi="ar-EG"/>
        </w:rPr>
        <w:t>منه  ولا</w:t>
      </w:r>
      <w:proofErr w:type="gramEnd"/>
      <w:r w:rsidRPr="00DB47BD">
        <w:rPr>
          <w:rFonts w:ascii="Traditional Arabic" w:hAnsi="Traditional Arabic" w:cs="Traditional Arabic"/>
          <w:sz w:val="36"/>
          <w:szCs w:val="36"/>
          <w:rtl/>
          <w:lang w:bidi="ar-EG"/>
        </w:rPr>
        <w:t xml:space="preserve"> تأويل صحيح يصرفه عن معناه.</w:t>
      </w:r>
    </w:p>
    <w:p w:rsidR="00A2634C" w:rsidRPr="00DB47BD" w:rsidRDefault="00A2634C" w:rsidP="00A2634C">
      <w:pPr>
        <w:rPr>
          <w:rFonts w:ascii="Traditional Arabic" w:hAnsi="Traditional Arabic" w:cs="Traditional Arabic"/>
          <w:sz w:val="36"/>
          <w:szCs w:val="36"/>
          <w:rtl/>
          <w:lang w:bidi="ar-EG"/>
        </w:rPr>
      </w:pPr>
      <w:r w:rsidRPr="00DB47BD">
        <w:rPr>
          <w:rFonts w:ascii="Traditional Arabic" w:hAnsi="Traditional Arabic" w:cs="Traditional Arabic"/>
          <w:sz w:val="36"/>
          <w:szCs w:val="36"/>
          <w:rtl/>
          <w:lang w:bidi="ar-EG"/>
        </w:rPr>
        <w:lastRenderedPageBreak/>
        <w:t xml:space="preserve">الثاني: مفهوم خاص؛ بأن يرد الدليل بسنة على </w:t>
      </w:r>
      <w:proofErr w:type="gramStart"/>
      <w:r w:rsidRPr="00DB47BD">
        <w:rPr>
          <w:rFonts w:ascii="Traditional Arabic" w:hAnsi="Traditional Arabic" w:cs="Traditional Arabic"/>
          <w:sz w:val="36"/>
          <w:szCs w:val="36"/>
          <w:rtl/>
          <w:lang w:bidi="ar-EG"/>
        </w:rPr>
        <w:t>اكثر</w:t>
      </w:r>
      <w:proofErr w:type="gramEnd"/>
      <w:r w:rsidRPr="00DB47BD">
        <w:rPr>
          <w:rFonts w:ascii="Traditional Arabic" w:hAnsi="Traditional Arabic" w:cs="Traditional Arabic"/>
          <w:sz w:val="36"/>
          <w:szCs w:val="36"/>
          <w:rtl/>
          <w:lang w:bidi="ar-EG"/>
        </w:rPr>
        <w:t xml:space="preserve"> من وجه وجميع هذه الأوجه يجوز ويصح العمل بها لكن أحدها استقر عليه عمل النبي صلى الله عليه وسلم في حياته حتى وفاته فما استقر عليه عمله فهو السنة والمشروع الذي ينبغي الاهتداء والاقتداء به لمن أراد فضيلة السنة وإدراكها.</w:t>
      </w:r>
    </w:p>
    <w:p w:rsidR="00A2634C" w:rsidRPr="00DB47BD" w:rsidRDefault="00A2634C" w:rsidP="00A2634C">
      <w:pPr>
        <w:rPr>
          <w:rFonts w:ascii="Traditional Arabic" w:hAnsi="Traditional Arabic" w:cs="Traditional Arabic"/>
          <w:b/>
          <w:bCs/>
          <w:sz w:val="36"/>
          <w:szCs w:val="36"/>
          <w:rtl/>
        </w:rPr>
      </w:pPr>
      <w:r w:rsidRPr="00DB47BD">
        <w:rPr>
          <w:rFonts w:ascii="Traditional Arabic" w:hAnsi="Traditional Arabic" w:cs="Traditional Arabic"/>
          <w:b/>
          <w:bCs/>
          <w:sz w:val="36"/>
          <w:szCs w:val="36"/>
          <w:rtl/>
        </w:rPr>
        <w:t>ال</w:t>
      </w:r>
      <w:r>
        <w:rPr>
          <w:rFonts w:ascii="Traditional Arabic" w:hAnsi="Traditional Arabic" w:cs="Traditional Arabic" w:hint="cs"/>
          <w:b/>
          <w:bCs/>
          <w:sz w:val="36"/>
          <w:szCs w:val="36"/>
          <w:rtl/>
        </w:rPr>
        <w:t>إ</w:t>
      </w:r>
      <w:r w:rsidRPr="00DB47BD">
        <w:rPr>
          <w:rFonts w:ascii="Traditional Arabic" w:hAnsi="Traditional Arabic" w:cs="Traditional Arabic"/>
          <w:b/>
          <w:bCs/>
          <w:sz w:val="36"/>
          <w:szCs w:val="36"/>
          <w:rtl/>
        </w:rPr>
        <w:t>حالات الهامشية:</w:t>
      </w:r>
    </w:p>
    <w:p w:rsidR="00DE1F69" w:rsidRDefault="00DE1F69"/>
    <w:sectPr w:rsidR="00DE1F69" w:rsidSect="00424DF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65E43" w:rsidRDefault="00665E43" w:rsidP="00A2634C">
      <w:pPr>
        <w:spacing w:after="0" w:line="240" w:lineRule="auto"/>
      </w:pPr>
      <w:r>
        <w:separator/>
      </w:r>
    </w:p>
  </w:endnote>
  <w:endnote w:type="continuationSeparator" w:id="0">
    <w:p w:rsidR="00665E43" w:rsidRDefault="00665E43" w:rsidP="00A2634C">
      <w:pPr>
        <w:spacing w:after="0" w:line="240" w:lineRule="auto"/>
      </w:pPr>
      <w:r>
        <w:continuationSeparator/>
      </w:r>
    </w:p>
  </w:endnote>
  <w:endnote w:id="1">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فارس، مقاييس اللغة: 583، 584، مادة (قر).</w:t>
      </w:r>
    </w:p>
  </w:endnote>
  <w:endnote w:id="2">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الفيومي، المصباح المنير:2/486، مادة (قر).</w:t>
      </w:r>
    </w:p>
  </w:endnote>
  <w:endnote w:id="3">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تفسه:1/261، مادة (سن).</w:t>
      </w:r>
    </w:p>
  </w:endnote>
  <w:endnote w:id="4">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الآمدي، الإحكام: 1/169.</w:t>
      </w:r>
    </w:p>
  </w:endnote>
  <w:endnote w:id="5">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نفسه:1/169.</w:t>
      </w:r>
    </w:p>
  </w:endnote>
  <w:endnote w:id="6">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اخرجه: الطبراني، المعجم الكبير:10/207، من طريق العلاء بن عبدالرحمن عن أبيه عن ابن مسعود به، وهو أثر صحيح وله طرق أخرى.</w:t>
      </w:r>
    </w:p>
  </w:endnote>
  <w:endnote w:id="7">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ينظر: ابن غديان، نفائس المجالس :15.</w:t>
      </w:r>
    </w:p>
  </w:endnote>
  <w:endnote w:id="8">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انظر: ابن قيم الجوزية، زاد المعاد:1/308.</w:t>
      </w:r>
    </w:p>
  </w:endnote>
  <w:endnote w:id="9">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البخاري، صحيح البخاري، كتاب الوتر، باب ماجاء في الوتر، حديث رقم (996). مسلم، صحيح مسلم، كتاب صلاة المسافرين وقصرها، باب صلاة الليل، حديث رقم (745).</w:t>
      </w:r>
    </w:p>
  </w:endnote>
  <w:endnote w:id="10">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النووي، شرح النووي على مسلم، حديث رقم (745).</w:t>
      </w:r>
    </w:p>
  </w:endnote>
  <w:endnote w:id="11">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البخاري، صحيح البخاري، كتاب الوتر، باب ليجعل آخر صلاته وترا، حديث رقم (998). مسلم، صحيح مسلم، كتاب صلاة المسافرين وقصرها، باب صلاة الليل مثنى والوتر ركعة من آخر الليل.</w:t>
      </w:r>
    </w:p>
  </w:endnote>
  <w:endnote w:id="12">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حجر، فتح الباري:1/169.</w:t>
      </w:r>
    </w:p>
  </w:endnote>
  <w:endnote w:id="13">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العيني، عمدة القاري:5/426.</w:t>
      </w:r>
    </w:p>
  </w:endnote>
  <w:endnote w:id="14">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ينظر: ابن قدامة، الشرح الكبير على متن المقنع3/168.</w:t>
      </w:r>
    </w:p>
  </w:endnote>
  <w:endnote w:id="15">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رواه: أبو داود، سنن أبي داود، كتاب الصلاة، باب وقت الصبح، حديث رقم (424) .</w:t>
      </w:r>
    </w:p>
  </w:endnote>
  <w:endnote w:id="16">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ينظر:  الأمير الصنعاني، سبل السلام شرح بلوغ المرام:1/322.</w:t>
      </w:r>
    </w:p>
  </w:endnote>
  <w:endnote w:id="17">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ابو داود، سنن أبي داود، كتاب الصلاة؛ باب في المواقيت، حديث رقم (394).</w:t>
      </w:r>
    </w:p>
  </w:endnote>
  <w:endnote w:id="18">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ينظر: الأمير الصنعاني، سبل السلام شرح بلوغ المرام:1/322. </w:t>
      </w:r>
    </w:p>
  </w:endnote>
  <w:endnote w:id="19">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تيمية، مجموع الفتاوى:28/534.</w:t>
      </w:r>
    </w:p>
  </w:endnote>
  <w:endnote w:id="20">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البخاري، صحيح البخاري، كتاب استتابة المرتدين والمعاندين وقتالهم، باب كم المرتد والمرتدة وقتالهم، حديث رقم (6922).</w:t>
      </w:r>
    </w:p>
  </w:endnote>
  <w:endnote w:id="21">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البخاري، صحيح البخاري، كتاب استتابة المرتدين والمعاندين وقتالهم، باب كم المرتد والمرتدة وقتالهم، حديث (6923). مسلم، صحيح مسلم، كتاب الإمارة، باب النهي عن طلب الإمارة والحرص عليها، حديث رقم (1824).</w:t>
      </w:r>
    </w:p>
  </w:endnote>
  <w:endnote w:id="22">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البخاري، صحيح البخاري، الديات، باب قول الله تعالى: {أن النفس بالنفس والعين بالعين}، حديث رقم (6878). مسلم، صحيح مسلم، كتاب القسامة والمحاربين، باب ما يباح به دم المسلم، حديث رقم (1676).</w:t>
      </w:r>
    </w:p>
  </w:endnote>
  <w:endnote w:id="23">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أبو زيد، السبحة تاريخها وحكمها:1/12.</w:t>
      </w:r>
    </w:p>
  </w:endnote>
  <w:endnote w:id="24">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ابو داود، سنن أبي داود، كتاب الصلاة، باب التسبيح بالحصى، وجامع الترمذي؛ كتاب الدعوات، باب في فضل التسبيح والتهليل والتقديس، حديث رقم (3583).</w:t>
      </w:r>
    </w:p>
  </w:endnote>
  <w:endnote w:id="25">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الدارمي، سنن الدارمي، المقدمة، باب في كراهية أخذ الرأي، حديث رقم (204).</w:t>
      </w:r>
    </w:p>
  </w:endnote>
  <w:endnote w:id="26">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باز، فتاوى نور على الدرب:14/461.</w:t>
      </w:r>
    </w:p>
  </w:endnote>
  <w:endnote w:id="27">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مسلم ، صحيح مسلم، كتاب الجنائز، باب استئذان النبي صلى الله عليه وسلم ربه عز وجل في زيارة قبر أمه، حديث رقم (977).</w:t>
      </w:r>
    </w:p>
  </w:endnote>
  <w:endnote w:id="28">
    <w:p w:rsidR="00A2634C" w:rsidRDefault="00A2634C" w:rsidP="00A2634C">
      <w:pPr>
        <w:pStyle w:val="a3"/>
        <w:widowControl w:val="0"/>
        <w:ind w:left="510" w:hanging="510"/>
        <w:rPr>
          <w:rFonts w:ascii="Sakkal Majalla" w:hAnsi="Sakkal Majalla" w:cs="Sakkal Majalla"/>
          <w:color w:val="000000" w:themeColor="text1"/>
          <w:sz w:val="28"/>
          <w:szCs w:val="28"/>
        </w:rPr>
      </w:pPr>
      <w:r>
        <w:rPr>
          <w:rStyle w:val="a4"/>
          <w:rFonts w:ascii="Sakkal Majalla" w:hAnsi="Sakkal Majalla" w:cs="Sakkal Majalla"/>
          <w:color w:val="000000" w:themeColor="text1"/>
          <w:sz w:val="28"/>
          <w:szCs w:val="28"/>
          <w:rtl/>
        </w:rPr>
        <w:t>(</w:t>
      </w:r>
      <w:r>
        <w:rPr>
          <w:rStyle w:val="a4"/>
          <w:rFonts w:ascii="Sakkal Majalla" w:hAnsi="Sakkal Majalla" w:cs="Sakkal Majalla"/>
          <w:color w:val="000000" w:themeColor="text1"/>
          <w:sz w:val="28"/>
          <w:szCs w:val="28"/>
          <w:rtl/>
        </w:rPr>
        <w:endnoteRef/>
      </w:r>
      <w:r>
        <w:rPr>
          <w:rStyle w:val="a4"/>
          <w:rFonts w:ascii="Sakkal Majalla" w:hAnsi="Sakkal Majalla" w:cs="Sakkal Majalla"/>
          <w:color w:val="000000" w:themeColor="text1"/>
          <w:sz w:val="28"/>
          <w:szCs w:val="28"/>
          <w:rtl/>
        </w:rPr>
        <w:t>)</w:t>
      </w:r>
      <w:r>
        <w:rPr>
          <w:rFonts w:ascii="Sakkal Majalla" w:hAnsi="Sakkal Majalla" w:cs="Sakkal Majalla"/>
          <w:color w:val="000000" w:themeColor="text1"/>
          <w:sz w:val="28"/>
          <w:szCs w:val="28"/>
          <w:rtl/>
        </w:rPr>
        <w:t xml:space="preserve"> الترمذي، سنن الترمذي ،كتاب أبواب الصلاة عن رسول الله باب ما جاء في كراهية أن يتخذ على القبر مسجدا، حديث رقم (320)، عن ابن عباس</w:t>
      </w:r>
      <w:r>
        <w:rPr>
          <w:rFonts w:ascii="Sakkal Majalla" w:hAnsi="Sakkal Majalla" w:cs="Sakkal Majalla"/>
          <w:color w:val="000000" w:themeColor="text1"/>
          <w:sz w:val="28"/>
          <w:szCs w:val="28"/>
        </w:rPr>
        <w:t>.</w:t>
      </w:r>
      <w:r>
        <w:rPr>
          <w:rFonts w:ascii="Sakkal Majalla" w:hAnsi="Sakkal Majalla" w:cs="Sakkal Majalla"/>
          <w:color w:val="000000" w:themeColor="text1"/>
          <w:sz w:val="28"/>
          <w:szCs w:val="28"/>
          <w:rtl/>
        </w:rPr>
        <w:t>سنن النسائي، كتاب الجنائز، باب التغليظ في اتخاذ السرج على القبور، حديث رقم (2043)، عن ابن عباس</w:t>
      </w:r>
      <w:r>
        <w:rPr>
          <w:rFonts w:ascii="Sakkal Majalla" w:hAnsi="Sakkal Majalla" w:cs="Sakkal Majalla"/>
          <w:color w:val="000000" w:themeColor="text1"/>
          <w:sz w:val="28"/>
          <w:szCs w:val="28"/>
          <w:shd w:val="clear" w:color="auto" w:fill="FBFBFB"/>
        </w:rPr>
        <w:t>.</w:t>
      </w:r>
      <w:r>
        <w:rPr>
          <w:rFonts w:ascii="Sakkal Majalla" w:hAnsi="Sakkal Majalla" w:cs="Sakkal Majalla"/>
          <w:color w:val="000000" w:themeColor="text1"/>
          <w:sz w:val="28"/>
          <w:szCs w:val="28"/>
          <w:rtl/>
        </w:rPr>
        <w:t xml:space="preserve"> ومداره على أبي صالح مولى أم هانئ وهو ضعيف.</w:t>
      </w:r>
    </w:p>
  </w:endnote>
  <w:endnote w:id="29">
    <w:p w:rsidR="00A2634C" w:rsidRDefault="00A2634C" w:rsidP="00A2634C">
      <w:pPr>
        <w:pStyle w:val="a3"/>
        <w:widowControl w:val="0"/>
        <w:ind w:left="510" w:hanging="510"/>
        <w:jc w:val="lowKashida"/>
        <w:rPr>
          <w:rFonts w:ascii="Sakkal Majalla" w:hAnsi="Sakkal Majalla" w:cs="Sakkal Majalla"/>
          <w:color w:val="000000" w:themeColor="text1"/>
          <w:sz w:val="28"/>
          <w:szCs w:val="28"/>
        </w:rPr>
      </w:pPr>
      <w:r>
        <w:rPr>
          <w:rStyle w:val="a4"/>
          <w:rFonts w:ascii="Sakkal Majalla" w:hAnsi="Sakkal Majalla" w:cs="Sakkal Majalla"/>
          <w:color w:val="000000" w:themeColor="text1"/>
          <w:sz w:val="28"/>
          <w:szCs w:val="28"/>
          <w:rtl/>
        </w:rPr>
        <w:t>(</w:t>
      </w:r>
      <w:r>
        <w:rPr>
          <w:rStyle w:val="a4"/>
          <w:rFonts w:ascii="Sakkal Majalla" w:hAnsi="Sakkal Majalla" w:cs="Sakkal Majalla"/>
          <w:color w:val="000000" w:themeColor="text1"/>
          <w:sz w:val="28"/>
          <w:szCs w:val="28"/>
          <w:rtl/>
        </w:rPr>
        <w:endnoteRef/>
      </w:r>
      <w:r>
        <w:rPr>
          <w:rStyle w:val="a4"/>
          <w:rFonts w:ascii="Sakkal Majalla" w:hAnsi="Sakkal Majalla" w:cs="Sakkal Majalla"/>
          <w:color w:val="000000" w:themeColor="text1"/>
          <w:sz w:val="28"/>
          <w:szCs w:val="28"/>
          <w:rtl/>
        </w:rPr>
        <w:t>)</w:t>
      </w:r>
      <w:r>
        <w:rPr>
          <w:rFonts w:ascii="Sakkal Majalla" w:hAnsi="Sakkal Majalla" w:cs="Sakkal Majalla"/>
          <w:color w:val="000000" w:themeColor="text1"/>
          <w:sz w:val="28"/>
          <w:szCs w:val="28"/>
          <w:rtl/>
        </w:rPr>
        <w:t xml:space="preserve"> ابن حبان، الإحسان في تقريب صحيح ابن حبان، حديث رقم (3178). وحسن إسناده المحقق الشيخ شعيب الأرنؤوط .</w:t>
      </w:r>
    </w:p>
  </w:endnote>
  <w:endnote w:id="30">
    <w:p w:rsidR="00A2634C" w:rsidRDefault="00A2634C" w:rsidP="00A2634C">
      <w:pPr>
        <w:pStyle w:val="a3"/>
        <w:widowControl w:val="0"/>
        <w:ind w:left="510" w:hanging="510"/>
        <w:jc w:val="lowKashida"/>
        <w:rPr>
          <w:rFonts w:ascii="Sakkal Majalla" w:hAnsi="Sakkal Majalla" w:cs="Sakkal Majalla"/>
          <w:color w:val="000000" w:themeColor="text1"/>
          <w:sz w:val="28"/>
          <w:szCs w:val="28"/>
        </w:rPr>
      </w:pPr>
      <w:r>
        <w:rPr>
          <w:rStyle w:val="a4"/>
          <w:rFonts w:ascii="Sakkal Majalla" w:hAnsi="Sakkal Majalla" w:cs="Sakkal Majalla"/>
          <w:color w:val="000000" w:themeColor="text1"/>
          <w:sz w:val="28"/>
          <w:szCs w:val="28"/>
          <w:rtl/>
        </w:rPr>
        <w:t>(</w:t>
      </w:r>
      <w:r>
        <w:rPr>
          <w:rStyle w:val="a4"/>
          <w:rFonts w:ascii="Sakkal Majalla" w:hAnsi="Sakkal Majalla" w:cs="Sakkal Majalla"/>
          <w:color w:val="000000" w:themeColor="text1"/>
          <w:sz w:val="28"/>
          <w:szCs w:val="28"/>
          <w:rtl/>
        </w:rPr>
        <w:endnoteRef/>
      </w:r>
      <w:r>
        <w:rPr>
          <w:rStyle w:val="a4"/>
          <w:rFonts w:ascii="Sakkal Majalla" w:hAnsi="Sakkal Majalla" w:cs="Sakkal Majalla"/>
          <w:color w:val="000000" w:themeColor="text1"/>
          <w:sz w:val="28"/>
          <w:szCs w:val="28"/>
          <w:rtl/>
        </w:rPr>
        <w:t>)</w:t>
      </w:r>
      <w:r>
        <w:rPr>
          <w:rFonts w:ascii="Sakkal Majalla" w:hAnsi="Sakkal Majalla" w:cs="Sakkal Majalla"/>
          <w:color w:val="000000" w:themeColor="text1"/>
          <w:sz w:val="28"/>
          <w:szCs w:val="28"/>
          <w:rtl/>
        </w:rPr>
        <w:t xml:space="preserve">  ابن عبد البر، الاستذكار:8/241.</w:t>
      </w:r>
    </w:p>
  </w:endnote>
  <w:endnote w:id="31">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color w:val="000000" w:themeColor="text1"/>
          <w:sz w:val="28"/>
          <w:szCs w:val="28"/>
          <w:rtl/>
        </w:rPr>
        <w:t>(</w:t>
      </w:r>
      <w:r>
        <w:rPr>
          <w:rStyle w:val="a4"/>
          <w:rFonts w:ascii="Sakkal Majalla" w:hAnsi="Sakkal Majalla" w:cs="Sakkal Majalla"/>
          <w:color w:val="000000" w:themeColor="text1"/>
          <w:sz w:val="28"/>
          <w:szCs w:val="28"/>
          <w:rtl/>
        </w:rPr>
        <w:endnoteRef/>
      </w:r>
      <w:r>
        <w:rPr>
          <w:rStyle w:val="a4"/>
          <w:rFonts w:ascii="Sakkal Majalla" w:hAnsi="Sakkal Majalla" w:cs="Sakkal Majalla"/>
          <w:color w:val="000000" w:themeColor="text1"/>
          <w:sz w:val="28"/>
          <w:szCs w:val="28"/>
          <w:rtl/>
        </w:rPr>
        <w:t>)</w:t>
      </w:r>
      <w:r>
        <w:rPr>
          <w:rFonts w:ascii="Sakkal Majalla" w:hAnsi="Sakkal Majalla" w:cs="Sakkal Majalla"/>
          <w:color w:val="000000" w:themeColor="text1"/>
          <w:sz w:val="28"/>
          <w:szCs w:val="28"/>
          <w:rtl/>
        </w:rPr>
        <w:t xml:space="preserve">  النووي، المجموع شرح المهذب:5/230.</w:t>
      </w:r>
    </w:p>
  </w:endnote>
  <w:endnote w:id="32">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مسلم، صحيح مسلم، كتاب الجنائز، باب الصلاة على القبر ، حديث رقم (957). </w:t>
      </w:r>
    </w:p>
  </w:endnote>
  <w:endnote w:id="33">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البيهقي، السنن الكبرى: 4/59. وصحح إسناده محقق "زاد المعاد" الشيخ شعيب والشيخ عبد القادر الأرنؤوط.</w:t>
      </w:r>
    </w:p>
  </w:endnote>
  <w:endnote w:id="34">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الدارقطني، سنن الدارقطني:2/73، </w:t>
      </w:r>
      <w:bookmarkStart w:id="1" w:name="_Hlk113127140"/>
      <w:r>
        <w:rPr>
          <w:rFonts w:ascii="Sakkal Majalla" w:hAnsi="Sakkal Majalla" w:cs="Sakkal Majalla"/>
          <w:sz w:val="28"/>
          <w:szCs w:val="28"/>
          <w:rtl/>
        </w:rPr>
        <w:t xml:space="preserve">وصحح إسناده محقق "زاد المعاد" الشيخ شعيب والشيخ عبد القادر. </w:t>
      </w:r>
      <w:bookmarkEnd w:id="1"/>
    </w:p>
  </w:endnote>
  <w:endnote w:id="35">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قيم الجوزية، زاد المعاد:1/508.</w:t>
      </w:r>
    </w:p>
  </w:endnote>
  <w:endnote w:id="36">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نفسه:1/508.</w:t>
      </w:r>
    </w:p>
  </w:endnote>
  <w:endnote w:id="37">
    <w:p w:rsidR="00A2634C" w:rsidRDefault="00A2634C" w:rsidP="00A2634C">
      <w:pPr>
        <w:pStyle w:val="a3"/>
        <w:widowControl w:val="0"/>
        <w:ind w:left="510" w:hanging="510"/>
        <w:jc w:val="lowKashida"/>
        <w:rPr>
          <w:rFonts w:ascii="Sakkal Majalla" w:hAnsi="Sakkal Majalla" w:cs="Sakkal Majalla"/>
          <w:sz w:val="28"/>
          <w:szCs w:val="28"/>
          <w:lang w:eastAsia="ar-SA"/>
        </w:rPr>
      </w:pPr>
      <w:r>
        <w:rPr>
          <w:rStyle w:val="a4"/>
          <w:rFonts w:ascii="Sakkal Majalla" w:hAnsi="Sakkal Majalla" w:cs="Sakkal Majalla"/>
          <w:sz w:val="28"/>
          <w:szCs w:val="28"/>
          <w:rtl/>
          <w:lang w:eastAsia="ar-SA"/>
        </w:rPr>
        <w:t>(</w:t>
      </w:r>
      <w:r>
        <w:rPr>
          <w:rStyle w:val="a4"/>
          <w:rFonts w:ascii="Sakkal Majalla" w:hAnsi="Sakkal Majalla" w:cs="Sakkal Majalla"/>
          <w:sz w:val="28"/>
          <w:szCs w:val="28"/>
          <w:rtl/>
          <w:lang w:eastAsia="ar-SA"/>
        </w:rPr>
        <w:endnoteRef/>
      </w:r>
      <w:r>
        <w:rPr>
          <w:rStyle w:val="a4"/>
          <w:rFonts w:ascii="Sakkal Majalla" w:hAnsi="Sakkal Majalla" w:cs="Sakkal Majalla"/>
          <w:sz w:val="28"/>
          <w:szCs w:val="28"/>
          <w:rtl/>
          <w:lang w:eastAsia="ar-SA"/>
        </w:rPr>
        <w:t>)</w:t>
      </w:r>
      <w:r>
        <w:rPr>
          <w:rtl/>
          <w:lang w:eastAsia="ar-SA"/>
        </w:rPr>
        <w:t xml:space="preserve">  </w:t>
      </w:r>
      <w:r>
        <w:rPr>
          <w:rFonts w:ascii="Sakkal Majalla" w:hAnsi="Sakkal Majalla" w:cs="Sakkal Majalla"/>
          <w:sz w:val="28"/>
          <w:szCs w:val="28"/>
          <w:rtl/>
          <w:lang w:eastAsia="ar-SA"/>
        </w:rPr>
        <w:t>المالكي، التوضيح شرح مختصر ابن الحاجب :2/653.</w:t>
      </w:r>
    </w:p>
  </w:endnote>
  <w:endnote w:id="38">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الحمدان، ثمرات المجالس: 156، مسألة رقم (762).</w:t>
      </w:r>
      <w:bookmarkStart w:id="2" w:name="_Hlk113061074"/>
      <w:bookmarkEnd w:id="2"/>
    </w:p>
  </w:endnote>
  <w:endnote w:id="39">
    <w:p w:rsidR="00A2634C" w:rsidRDefault="00A2634C" w:rsidP="00A2634C">
      <w:pPr>
        <w:pStyle w:val="a3"/>
        <w:widowControl w:val="0"/>
        <w:ind w:left="510" w:hanging="510"/>
        <w:jc w:val="lowKashida"/>
        <w:rPr>
          <w:rFonts w:ascii="Sakkal Majalla" w:hAnsi="Sakkal Majalla" w:cs="Sakkal Majalla"/>
          <w:sz w:val="28"/>
          <w:szCs w:val="28"/>
          <w:rtl/>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عبد البر، الاستذكار:8/239.</w:t>
      </w:r>
    </w:p>
  </w:endnote>
  <w:endnote w:id="40">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البيهقي، السنن الكبرى:4/60.</w:t>
      </w:r>
    </w:p>
  </w:endnote>
  <w:endnote w:id="41">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قدامة، المغني:10/400. القرطبي، الجامع لأحكام القرآن:16/227.</w:t>
      </w:r>
    </w:p>
  </w:endnote>
  <w:endnote w:id="42">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الشربيني، مغني المحتاج:4/238. ابن قدامة، المغني:10/400.</w:t>
      </w:r>
    </w:p>
  </w:endnote>
  <w:endnote w:id="43">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الكاساني، بدائع الصنائع:7/121. ابن عابدين، حاشية ابن عابدين:3/229.</w:t>
      </w:r>
    </w:p>
  </w:endnote>
  <w:endnote w:id="44">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الثعلبي، المعونة:1/620. المواق، التاج والإكليل:3/358. الدسوقي، حاشية الدسوقي على الشرح الكبير:2/184.</w:t>
      </w:r>
    </w:p>
  </w:endnote>
  <w:endnote w:id="45">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الحمدان، ثمرات المجالس:200. مسألة رقم (1059).</w:t>
      </w:r>
    </w:p>
  </w:endnote>
  <w:endnote w:id="46">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قيم الجوزية، زاد المعاد:3/109.</w:t>
      </w:r>
    </w:p>
  </w:endnote>
  <w:endnote w:id="47">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مجموعة من المصنفين، موسوعة الإجماع:6/238.</w:t>
      </w:r>
    </w:p>
  </w:endnote>
  <w:endnote w:id="48">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الثعلبي، المعونة:1/620.</w:t>
      </w:r>
    </w:p>
  </w:endnote>
  <w:endnote w:id="49">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فيم الجوزية، زاد المعاد:3/110.</w:t>
      </w:r>
    </w:p>
  </w:endnote>
  <w:endnote w:id="50">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قدامة،المغني:5/218.</w:t>
      </w:r>
    </w:p>
  </w:endnote>
  <w:endnote w:id="51">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حجر، فتح الباري:3/600،باب الرمل في الحج والعمرة </w:t>
      </w:r>
    </w:p>
  </w:endnote>
  <w:endnote w:id="52">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مسلم، صحيح مسلم، كتاب الحج، باب استحباب الرمل في الطواف، حديث رقم (1264).</w:t>
      </w:r>
    </w:p>
  </w:endnote>
  <w:endnote w:id="53">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الكاساني، بدائع الصنائع:2/147. النووي، المجموع شرح المهذب:8/41. ابن قدامة، المغني:5/218.</w:t>
      </w:r>
    </w:p>
  </w:endnote>
  <w:endnote w:id="54">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انظر: مجموعة من المصنفين، موسوعة الإجماع:12/519.</w:t>
      </w:r>
    </w:p>
  </w:endnote>
  <w:endnote w:id="55">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الحمدان،  ثمرات المجالس:181، مسألة رقم  (941).</w:t>
      </w:r>
    </w:p>
  </w:endnote>
  <w:endnote w:id="56">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قدامة، المغني:5/218.</w:t>
      </w:r>
    </w:p>
  </w:endnote>
  <w:endnote w:id="57">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حنبل، المسند :1/225.</w:t>
      </w:r>
    </w:p>
  </w:endnote>
  <w:endnote w:id="58">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البخاري، صحيح البخاري، كتاب الحج، باب من ساق البدن معه، حديث رقم(1691). مسلم ، صحيح مسلم ، كتاب الحج، باب وجوب الدم على المتمتع، حديث رقم (1227).</w:t>
      </w:r>
    </w:p>
  </w:endnote>
  <w:endnote w:id="59">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البخاري، صحيح البخاري، كتاب الأذان، باب القراءة في المغرب، حديث رقم (764).</w:t>
      </w:r>
    </w:p>
  </w:endnote>
  <w:endnote w:id="60">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الترمذي، سنن الترمذي، أبواب الصلاة، باب في القراءة في المغرب.</w:t>
      </w:r>
    </w:p>
  </w:endnote>
  <w:endnote w:id="61">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الثعلبي، المعونة:1/218.</w:t>
      </w:r>
    </w:p>
  </w:endnote>
  <w:endnote w:id="62">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w:t>
      </w:r>
      <w:bookmarkStart w:id="5" w:name="_Hlk113194793"/>
      <w:r>
        <w:rPr>
          <w:rFonts w:ascii="Sakkal Majalla" w:hAnsi="Sakkal Majalla" w:cs="Sakkal Majalla"/>
          <w:sz w:val="28"/>
          <w:szCs w:val="28"/>
          <w:rtl/>
        </w:rPr>
        <w:t>أنظر: الترمذي، سنن الترمذي، أبواب الصلاة، باب في القراءة في المغرب.</w:t>
      </w:r>
      <w:bookmarkEnd w:id="5"/>
      <w:r>
        <w:rPr>
          <w:rFonts w:ascii="Sakkal Majalla" w:hAnsi="Sakkal Majalla" w:cs="Sakkal Majalla"/>
          <w:sz w:val="28"/>
          <w:szCs w:val="28"/>
          <w:rtl/>
        </w:rPr>
        <w:t xml:space="preserve"> النووي، المجموع شرح المهذب:3/383. الشربيني، مغني المحتاج:1/163.</w:t>
      </w:r>
    </w:p>
  </w:endnote>
  <w:endnote w:id="63">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قيم الجوزية، زاد المعاد:1/211.</w:t>
      </w:r>
    </w:p>
  </w:endnote>
  <w:endnote w:id="64">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حجر، فتح الباري، شرح الحديث رقم (765) .</w:t>
      </w:r>
    </w:p>
  </w:endnote>
  <w:endnote w:id="65">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أبو داود، سنن أبي داود:138، كتاب الصلاة، حديث رقم (811،812،813).</w:t>
      </w:r>
    </w:p>
  </w:endnote>
  <w:endnote w:id="66">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حجر، فتح الباري، حديث رقم (765) نقله عن القرطبي.</w:t>
      </w:r>
    </w:p>
  </w:endnote>
  <w:endnote w:id="67">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الحمدان، ثمرات المجالس:139، مسألة رقم (648).</w:t>
      </w:r>
    </w:p>
  </w:endnote>
  <w:endnote w:id="68">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عبد البر، فتح البر:4/680،681.</w:t>
      </w:r>
    </w:p>
  </w:endnote>
  <w:endnote w:id="69">
    <w:p w:rsidR="00A2634C"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ابن حجر، فتح الباري:765.</w:t>
      </w:r>
    </w:p>
  </w:endnote>
  <w:endnote w:id="70">
    <w:p w:rsidR="00A2634C" w:rsidRPr="006408B3" w:rsidRDefault="00A2634C" w:rsidP="00A2634C">
      <w:pPr>
        <w:pStyle w:val="a3"/>
        <w:widowControl w:val="0"/>
        <w:ind w:left="510" w:hanging="510"/>
        <w:jc w:val="lowKashida"/>
        <w:rPr>
          <w:rFonts w:ascii="Sakkal Majalla" w:hAnsi="Sakkal Majalla" w:cs="Sakkal Majalla"/>
          <w:sz w:val="28"/>
          <w:szCs w:val="28"/>
        </w:rPr>
      </w:pPr>
      <w:r>
        <w:rPr>
          <w:rStyle w:val="a4"/>
          <w:rFonts w:ascii="Sakkal Majalla" w:hAnsi="Sakkal Majalla" w:cs="Sakkal Majalla"/>
          <w:sz w:val="28"/>
          <w:szCs w:val="28"/>
          <w:rtl/>
        </w:rPr>
        <w:t>(</w:t>
      </w:r>
      <w:r>
        <w:rPr>
          <w:rStyle w:val="a4"/>
          <w:rFonts w:ascii="Sakkal Majalla" w:hAnsi="Sakkal Majalla" w:cs="Sakkal Majalla"/>
          <w:sz w:val="28"/>
          <w:szCs w:val="28"/>
          <w:rtl/>
        </w:rPr>
        <w:endnoteRef/>
      </w:r>
      <w:r>
        <w:rPr>
          <w:rStyle w:val="a4"/>
          <w:rFonts w:ascii="Sakkal Majalla" w:hAnsi="Sakkal Majalla" w:cs="Sakkal Majalla"/>
          <w:sz w:val="28"/>
          <w:szCs w:val="28"/>
          <w:rtl/>
        </w:rPr>
        <w:t>)</w:t>
      </w:r>
      <w:r>
        <w:rPr>
          <w:rFonts w:ascii="Sakkal Majalla" w:hAnsi="Sakkal Majalla" w:cs="Sakkal Majalla"/>
          <w:sz w:val="28"/>
          <w:szCs w:val="28"/>
          <w:rtl/>
        </w:rPr>
        <w:t xml:space="preserve">  النسائي، </w:t>
      </w:r>
      <w:r w:rsidRPr="006408B3">
        <w:rPr>
          <w:rFonts w:ascii="Sakkal Majalla" w:hAnsi="Sakkal Majalla" w:cs="Sakkal Majalla"/>
          <w:sz w:val="28"/>
          <w:szCs w:val="28"/>
          <w:rtl/>
        </w:rPr>
        <w:t>سنن النسائي، باب القراءة في المغرب بقصار المفصل، حديث رقم  (983). وصحح إسناده الحافظ ابن حجر في بلوغ المرام.</w:t>
      </w:r>
    </w:p>
  </w:endnote>
  <w:endnote w:id="71">
    <w:p w:rsidR="00A2634C" w:rsidRPr="006408B3" w:rsidRDefault="00A2634C" w:rsidP="00A2634C">
      <w:pPr>
        <w:pStyle w:val="a3"/>
        <w:widowControl w:val="0"/>
        <w:ind w:left="510" w:hanging="510"/>
        <w:jc w:val="lowKashida"/>
        <w:rPr>
          <w:rFonts w:ascii="Sakkal Majalla" w:hAnsi="Sakkal Majalla" w:cs="Sakkal Majalla"/>
          <w:sz w:val="28"/>
          <w:szCs w:val="28"/>
        </w:rPr>
      </w:pPr>
      <w:r w:rsidRPr="006408B3">
        <w:rPr>
          <w:rStyle w:val="a4"/>
          <w:rFonts w:ascii="Sakkal Majalla" w:hAnsi="Sakkal Majalla" w:cs="Sakkal Majalla"/>
          <w:sz w:val="28"/>
          <w:szCs w:val="28"/>
          <w:rtl/>
        </w:rPr>
        <w:t>(</w:t>
      </w:r>
      <w:r w:rsidRPr="006408B3">
        <w:rPr>
          <w:rStyle w:val="a4"/>
          <w:rFonts w:ascii="Sakkal Majalla" w:hAnsi="Sakkal Majalla" w:cs="Sakkal Majalla"/>
          <w:sz w:val="28"/>
          <w:szCs w:val="28"/>
          <w:rtl/>
        </w:rPr>
        <w:endnoteRef/>
      </w:r>
      <w:r w:rsidRPr="006408B3">
        <w:rPr>
          <w:rStyle w:val="a4"/>
          <w:rFonts w:ascii="Sakkal Majalla" w:hAnsi="Sakkal Majalla" w:cs="Sakkal Majalla"/>
          <w:sz w:val="28"/>
          <w:szCs w:val="28"/>
          <w:rtl/>
        </w:rPr>
        <w:t>)</w:t>
      </w:r>
      <w:r w:rsidRPr="006408B3">
        <w:rPr>
          <w:rFonts w:ascii="Sakkal Majalla" w:hAnsi="Sakkal Majalla" w:cs="Sakkal Majalla"/>
          <w:sz w:val="28"/>
          <w:szCs w:val="28"/>
          <w:rtl/>
        </w:rPr>
        <w:t xml:space="preserve">  البخاري، صحيح البخاري، كتاب الأذان، باب القراءة في المغرب، حديث رقم  (763). مسلم ، صحيح مسلم، كتاب الصلاة، باب القراءة في الصبح، حديث رقم (462).</w:t>
      </w:r>
    </w:p>
  </w:endnote>
  <w:endnote w:id="72">
    <w:p w:rsidR="00A2634C" w:rsidRPr="006408B3" w:rsidRDefault="00A2634C" w:rsidP="00A2634C">
      <w:pPr>
        <w:pStyle w:val="a3"/>
        <w:widowControl w:val="0"/>
        <w:jc w:val="lowKashida"/>
        <w:rPr>
          <w:rFonts w:ascii="Sakkal Majalla" w:hAnsi="Sakkal Majalla" w:cs="Sakkal Majalla"/>
          <w:sz w:val="28"/>
          <w:szCs w:val="28"/>
        </w:rPr>
      </w:pPr>
      <w:r w:rsidRPr="006408B3">
        <w:rPr>
          <w:rFonts w:ascii="Sakkal Majalla" w:hAnsi="Sakkal Majalla" w:cs="Sakkal Majalla"/>
          <w:sz w:val="28"/>
          <w:szCs w:val="28"/>
          <w:rtl/>
        </w:rPr>
        <w:t>.</w:t>
      </w:r>
    </w:p>
  </w:endnote>
  <w:endnote w:id="73">
    <w:p w:rsidR="00A2634C" w:rsidRPr="006408B3" w:rsidRDefault="00A2634C" w:rsidP="00A2634C">
      <w:pPr>
        <w:pStyle w:val="a3"/>
        <w:widowControl w:val="0"/>
        <w:ind w:left="510" w:hanging="510"/>
        <w:jc w:val="lowKashida"/>
        <w:rPr>
          <w:rFonts w:ascii="Sakkal Majalla" w:hAnsi="Sakkal Majalla" w:cs="Sakkal Majalla"/>
          <w:sz w:val="28"/>
          <w:szCs w:val="28"/>
        </w:rPr>
      </w:pPr>
      <w:r w:rsidRPr="006408B3">
        <w:rPr>
          <w:rStyle w:val="a4"/>
          <w:rFonts w:ascii="Sakkal Majalla" w:hAnsi="Sakkal Majalla" w:cs="Sakkal Majalla"/>
          <w:sz w:val="28"/>
          <w:szCs w:val="28"/>
          <w:rtl/>
        </w:rPr>
        <w:t>(</w:t>
      </w:r>
      <w:r w:rsidRPr="006408B3">
        <w:rPr>
          <w:rStyle w:val="a4"/>
          <w:rFonts w:ascii="Sakkal Majalla" w:hAnsi="Sakkal Majalla" w:cs="Sakkal Majalla"/>
          <w:sz w:val="28"/>
          <w:szCs w:val="28"/>
          <w:rtl/>
        </w:rPr>
        <w:endnoteRef/>
      </w:r>
      <w:r w:rsidRPr="006408B3">
        <w:rPr>
          <w:rStyle w:val="a4"/>
          <w:rFonts w:ascii="Sakkal Majalla" w:hAnsi="Sakkal Majalla" w:cs="Sakkal Majalla"/>
          <w:sz w:val="28"/>
          <w:szCs w:val="28"/>
          <w:rtl/>
        </w:rPr>
        <w:t>)</w:t>
      </w:r>
      <w:r w:rsidRPr="006408B3">
        <w:rPr>
          <w:rFonts w:ascii="Sakkal Majalla" w:hAnsi="Sakkal Majalla" w:cs="Sakkal Majalla"/>
          <w:sz w:val="28"/>
          <w:szCs w:val="28"/>
          <w:rtl/>
        </w:rPr>
        <w:t xml:space="preserve">  مسلم، صحيح مسلم، كتاب الصيام، باب فضل ليلة القدر ، حديث رقم (1166). </w:t>
      </w:r>
    </w:p>
  </w:endnote>
  <w:endnote w:id="74">
    <w:p w:rsidR="00A2634C" w:rsidRPr="006408B3" w:rsidRDefault="00A2634C" w:rsidP="00A2634C">
      <w:pPr>
        <w:pStyle w:val="a3"/>
        <w:widowControl w:val="0"/>
        <w:ind w:left="510" w:hanging="510"/>
        <w:jc w:val="lowKashida"/>
        <w:rPr>
          <w:rFonts w:ascii="Sakkal Majalla" w:hAnsi="Sakkal Majalla" w:cs="Sakkal Majalla"/>
          <w:sz w:val="28"/>
          <w:szCs w:val="28"/>
        </w:rPr>
      </w:pPr>
      <w:r w:rsidRPr="006408B3">
        <w:rPr>
          <w:rStyle w:val="a4"/>
          <w:rFonts w:ascii="Sakkal Majalla" w:hAnsi="Sakkal Majalla" w:cs="Sakkal Majalla"/>
          <w:sz w:val="28"/>
          <w:szCs w:val="28"/>
          <w:rtl/>
        </w:rPr>
        <w:t>(</w:t>
      </w:r>
      <w:r w:rsidRPr="006408B3">
        <w:rPr>
          <w:rStyle w:val="a4"/>
          <w:rFonts w:ascii="Sakkal Majalla" w:hAnsi="Sakkal Majalla" w:cs="Sakkal Majalla"/>
          <w:sz w:val="28"/>
          <w:szCs w:val="28"/>
          <w:rtl/>
        </w:rPr>
        <w:endnoteRef/>
      </w:r>
      <w:r w:rsidRPr="006408B3">
        <w:rPr>
          <w:rStyle w:val="a4"/>
          <w:rFonts w:ascii="Sakkal Majalla" w:hAnsi="Sakkal Majalla" w:cs="Sakkal Majalla"/>
          <w:sz w:val="28"/>
          <w:szCs w:val="28"/>
          <w:rtl/>
        </w:rPr>
        <w:t>)</w:t>
      </w:r>
      <w:r w:rsidRPr="006408B3">
        <w:rPr>
          <w:rFonts w:ascii="Sakkal Majalla" w:hAnsi="Sakkal Majalla" w:cs="Sakkal Majalla"/>
          <w:sz w:val="28"/>
          <w:szCs w:val="28"/>
          <w:rtl/>
        </w:rPr>
        <w:t xml:space="preserve">  البخاري، صحيح البخاري، كتاب الاعتكاف، باب الاعتكاف في العشر الأواخر، حديث رقم  (2025). مسلم، صحيح مسلم، كتاب الاعتكاف، باب اعتكاف العشر الأواخر من رمضان، حديث رقم (1172).</w:t>
      </w:r>
    </w:p>
    <w:p w:rsidR="00A2634C" w:rsidRPr="006408B3" w:rsidRDefault="00A2634C" w:rsidP="00A2634C">
      <w:pPr>
        <w:rPr>
          <w:rFonts w:ascii="Sakkal Majalla" w:hAnsi="Sakkal Majalla" w:cs="Sakkal Majalla"/>
          <w:b/>
          <w:bCs/>
          <w:sz w:val="30"/>
          <w:szCs w:val="30"/>
          <w:rtl/>
          <w:lang w:bidi="ar-EG"/>
        </w:rPr>
      </w:pPr>
      <w:r w:rsidRPr="006408B3">
        <w:rPr>
          <w:rFonts w:ascii="Sakkal Majalla" w:hAnsi="Sakkal Majalla" w:cs="Sakkal Majalla"/>
          <w:b/>
          <w:bCs/>
          <w:sz w:val="30"/>
          <w:szCs w:val="30"/>
          <w:rtl/>
          <w:lang w:bidi="ar-EG"/>
        </w:rPr>
        <w:t>المصادر و</w:t>
      </w:r>
      <w:r w:rsidRPr="006408B3">
        <w:rPr>
          <w:rFonts w:ascii="Sakkal Majalla" w:hAnsi="Sakkal Majalla" w:cs="Sakkal Majalla"/>
          <w:b/>
          <w:bCs/>
          <w:sz w:val="30"/>
          <w:szCs w:val="30"/>
          <w:rtl/>
        </w:rPr>
        <w:t xml:space="preserve"> المراجع</w:t>
      </w:r>
      <w:r w:rsidRPr="006408B3">
        <w:rPr>
          <w:rFonts w:ascii="Sakkal Majalla" w:hAnsi="Sakkal Majalla" w:cs="Sakkal Majalla"/>
          <w:b/>
          <w:bCs/>
          <w:sz w:val="30"/>
          <w:szCs w:val="30"/>
          <w:rtl/>
          <w:lang w:bidi="ar-EG"/>
        </w:rPr>
        <w:t xml:space="preserve"> :</w:t>
      </w:r>
    </w:p>
    <w:tbl>
      <w:tblPr>
        <w:tblStyle w:val="a7"/>
        <w:bidiVisual/>
        <w:tblW w:w="0" w:type="auto"/>
        <w:tblInd w:w="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56"/>
      </w:tblGrid>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Pr>
            </w:pPr>
            <w:r w:rsidRPr="006408B3">
              <w:rPr>
                <w:rFonts w:ascii="Sakkal Majalla" w:hAnsi="Sakkal Majalla" w:cs="Sakkal Majalla"/>
                <w:sz w:val="28"/>
                <w:szCs w:val="28"/>
                <w:rtl/>
              </w:rPr>
              <w:t>أل الشيخ، عبد العزيز، مجلة البحوث الإسلامية، عدد 62</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Pr>
            </w:pPr>
            <w:r w:rsidRPr="006408B3">
              <w:rPr>
                <w:rFonts w:ascii="Sakkal Majalla" w:hAnsi="Sakkal Majalla" w:cs="Sakkal Majalla"/>
                <w:sz w:val="30"/>
                <w:szCs w:val="30"/>
                <w:rtl/>
                <w:lang w:bidi="ar-YE"/>
              </w:rPr>
              <w:t>الآم</w:t>
            </w:r>
            <w:r w:rsidRPr="006408B3">
              <w:rPr>
                <w:rFonts w:ascii="Sakkal Majalla" w:hAnsi="Sakkal Majalla" w:cs="Sakkal Majalla"/>
                <w:sz w:val="30"/>
                <w:szCs w:val="30"/>
                <w:rtl/>
              </w:rPr>
              <w:t xml:space="preserve">دي، علي بن محمد، الإحكام في أصول الأحكام، تعليق: عبد الرزاق عفيفي، المكتب الإسلامي، دمشق، 1402هـ. </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Pr>
            </w:pPr>
            <w:r w:rsidRPr="006408B3">
              <w:rPr>
                <w:rFonts w:ascii="Sakkal Majalla" w:eastAsia="Times New Roman" w:hAnsi="Sakkal Majalla" w:cs="Sakkal Majalla"/>
                <w:sz w:val="30"/>
                <w:szCs w:val="30"/>
                <w:rtl/>
              </w:rPr>
              <w:t>الأمير الصنعاني، محمد بن اسماعيل، سبل السلام شرخ بلوغ المرام من جمع أدلة الأحكام، تحقيق: عادل بن سعد،  الكتاب العالمي، بيروت، د.ت.</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Pr>
            </w:pPr>
            <w:r w:rsidRPr="006408B3">
              <w:rPr>
                <w:rFonts w:ascii="Sakkal Majalla" w:eastAsia="Times New Roman" w:hAnsi="Sakkal Majalla" w:cs="Sakkal Majalla"/>
                <w:sz w:val="30"/>
                <w:szCs w:val="30"/>
                <w:rtl/>
              </w:rPr>
              <w:t>ابن باز، عبد العزيز بن عبد الله، فتاوي نور على الدرب، تحقيق: محمد بن سعد الشويعر، الرئاسة العامة للبحوث العلمية ، السعودية، 2007م.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Pr>
            </w:pPr>
            <w:r w:rsidRPr="006408B3">
              <w:rPr>
                <w:rFonts w:ascii="Sakkal Majalla" w:hAnsi="Sakkal Majalla" w:cs="Sakkal Majalla"/>
                <w:sz w:val="30"/>
                <w:szCs w:val="30"/>
                <w:rtl/>
              </w:rPr>
              <w:t>البيهقي، أحمد بن الحسين، السنن الكبرى، تحقيق: محمد عبد القادر عطا، مكتبة نزار مصطفى الباز، مكة،1994م.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tl/>
              </w:rPr>
            </w:pPr>
            <w:r w:rsidRPr="006408B3">
              <w:rPr>
                <w:rFonts w:ascii="Sakkal Majalla" w:hAnsi="Sakkal Majalla" w:cs="Sakkal Majalla"/>
                <w:sz w:val="30"/>
                <w:szCs w:val="30"/>
                <w:rtl/>
              </w:rPr>
              <w:t>الترمذي، محمد بن عيسى بن سورة، الجامع الكبير: سنن الترمذي، تحقيق: بشار عواد معروف، دار الغرب الإسلامي، بيروت، 1998 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Pr>
            </w:pPr>
            <w:r w:rsidRPr="006408B3">
              <w:rPr>
                <w:rFonts w:ascii="Sakkal Majalla" w:hAnsi="Sakkal Majalla" w:cs="Sakkal Majalla"/>
                <w:sz w:val="30"/>
                <w:szCs w:val="30"/>
                <w:rtl/>
              </w:rPr>
              <w:t>ابن تيمية، أحمد بن عبد الحليم بن عبد السلام، مجموع الفتاوى، مجمع الملك فهد لطباعة المصحف الشريف، المدينة المنورة، 1416هـ..</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tl/>
              </w:rPr>
            </w:pPr>
            <w:r w:rsidRPr="006408B3">
              <w:rPr>
                <w:rFonts w:ascii="Sakkal Majalla" w:hAnsi="Sakkal Majalla" w:cs="Sakkal Majalla"/>
                <w:sz w:val="30"/>
                <w:szCs w:val="30"/>
                <w:rtl/>
              </w:rPr>
              <w:t>الثعلبي، عبد الوهاب بن علي بن نصر، المعونة على مذهب عالم المدينة، المكتبة التجارية، مصطفى أحمد الباز، مكة المكرمة، د.ت.</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Pr>
            </w:pPr>
            <w:r w:rsidRPr="006408B3">
              <w:rPr>
                <w:rFonts w:ascii="Sakkal Majalla" w:hAnsi="Sakkal Majalla" w:cs="Sakkal Majalla"/>
                <w:sz w:val="30"/>
                <w:szCs w:val="30"/>
                <w:rtl/>
              </w:rPr>
              <w:t>ابن حبان، محمد بن حبان البُستي، الإحسان في تقريب صحيح ابن حبان، تحقيق: شعيب الأرنؤوط، مؤسسة الرسالة، بيروت، 1988م.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Pr>
            </w:pPr>
            <w:r w:rsidRPr="006408B3">
              <w:rPr>
                <w:rFonts w:ascii="Sakkal Majalla" w:hAnsi="Sakkal Majalla" w:cs="Sakkal Majalla"/>
                <w:sz w:val="30"/>
                <w:szCs w:val="30"/>
                <w:rtl/>
                <w:lang w:bidi="ar-YE"/>
              </w:rPr>
              <w:t>ابن حجر، أحمد بن علي، فتح الباري شرح صحيح البخاري، تحقيق: عبدالعزيز بن باز</w:t>
            </w:r>
            <w:r w:rsidRPr="006408B3">
              <w:rPr>
                <w:rFonts w:ascii="Sakkal Majalla" w:hAnsi="Sakkal Majalla" w:cs="Sakkal Majalla"/>
                <w:sz w:val="30"/>
                <w:szCs w:val="30"/>
                <w:rtl/>
              </w:rPr>
              <w:t>، دار الكتب العلمية، بيروت،1410ه.</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الحمدان، وليد عبد الرحمن عبد الله، ثمرات المجالس فوائد ومسائل علمية في مجالس الشيخ الإمام عبد العزيز بن باز رحمه الله، دار التلادة للنشر والتوزيع، الرياض، 1440ه.</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ابن حنبل، أحمد بن محمد بن هلال الشيباني ، المسند  ، تحقيق: عبدالله بن عبد المحسن التركي، مؤسسة الرسالة، بيروت، 1999م.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tl/>
              </w:rPr>
            </w:pPr>
            <w:r w:rsidRPr="006408B3">
              <w:rPr>
                <w:rFonts w:ascii="Sakkal Majalla" w:eastAsia="Times New Roman" w:hAnsi="Sakkal Majalla" w:cs="Sakkal Majalla"/>
                <w:sz w:val="30"/>
                <w:szCs w:val="30"/>
                <w:rtl/>
              </w:rPr>
              <w:t>الدارمي، عبد الله بن عبد الرحمن بن الفضل، سنن الدارمي - المسند الجامع، تحقيق: حسين سليم أسد الداراني، دار المغني للنشر والتوزيع، السعودية، 2000م.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Pr>
            </w:pPr>
            <w:r w:rsidRPr="006408B3">
              <w:rPr>
                <w:rFonts w:ascii="Sakkal Majalla" w:eastAsia="Times New Roman" w:hAnsi="Sakkal Majalla" w:cs="Sakkal Majalla"/>
                <w:sz w:val="30"/>
                <w:szCs w:val="30"/>
                <w:rtl/>
              </w:rPr>
              <w:t>الدار قطني، علي بن عمر بن أحمد، سنن الدار قطني، تحقيق: عادل أحمد عبد الموجود، علي محمد معوض، دار المعرفة ، بيروت/ 2001م.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tl/>
              </w:rPr>
            </w:pPr>
            <w:r w:rsidRPr="006408B3">
              <w:rPr>
                <w:rFonts w:ascii="Sakkal Majalla" w:eastAsia="SimSun" w:hAnsi="Sakkal Majalla" w:cs="Sakkal Majalla"/>
                <w:sz w:val="30"/>
                <w:szCs w:val="30"/>
                <w:rtl/>
                <w:lang w:eastAsia="zh-CN"/>
              </w:rPr>
              <w:t>الدُسوقي، محمد بن أحمد بن عرفة، حاشية الدسوقي على الشرح الكبير</w:t>
            </w:r>
            <w:r w:rsidRPr="006408B3">
              <w:rPr>
                <w:rFonts w:ascii="Sakkal Majalla" w:eastAsia="SimSun" w:hAnsi="Sakkal Majalla" w:cs="Sakkal Majalla"/>
                <w:sz w:val="30"/>
                <w:szCs w:val="30"/>
                <w:rtl/>
                <w:lang w:eastAsia="zh-CN"/>
              </w:rPr>
              <w:fldChar w:fldCharType="begin"/>
            </w:r>
            <w:r w:rsidRPr="006408B3">
              <w:rPr>
                <w:rFonts w:ascii="Sakkal Majalla" w:eastAsia="SimSun" w:hAnsi="Sakkal Majalla" w:cs="Sakkal Majalla"/>
                <w:sz w:val="30"/>
                <w:szCs w:val="30"/>
                <w:lang w:eastAsia="zh-CN"/>
              </w:rPr>
              <w:instrText xml:space="preserve"> XE "</w:instrText>
            </w:r>
            <w:r w:rsidRPr="006408B3">
              <w:rPr>
                <w:rFonts w:ascii="Sakkal Majalla" w:eastAsia="SimSun" w:hAnsi="Sakkal Majalla" w:cs="Sakkal Majalla"/>
                <w:sz w:val="30"/>
                <w:szCs w:val="30"/>
                <w:rtl/>
                <w:lang w:eastAsia="zh-CN"/>
              </w:rPr>
              <w:instrText>فهرس المذاهب:الشرح الكبير</w:instrText>
            </w:r>
            <w:r w:rsidRPr="006408B3">
              <w:rPr>
                <w:rFonts w:ascii="Sakkal Majalla" w:eastAsia="SimSun" w:hAnsi="Sakkal Majalla" w:cs="Sakkal Majalla"/>
                <w:sz w:val="30"/>
                <w:szCs w:val="30"/>
                <w:lang w:eastAsia="zh-CN"/>
              </w:rPr>
              <w:instrText xml:space="preserve">" </w:instrText>
            </w:r>
            <w:r w:rsidRPr="006408B3">
              <w:rPr>
                <w:rFonts w:ascii="Sakkal Majalla" w:eastAsia="SimSun" w:hAnsi="Sakkal Majalla" w:cs="Sakkal Majalla"/>
                <w:sz w:val="30"/>
                <w:szCs w:val="30"/>
                <w:rtl/>
                <w:lang w:eastAsia="zh-CN"/>
              </w:rPr>
              <w:fldChar w:fldCharType="end"/>
            </w:r>
            <w:r w:rsidRPr="006408B3">
              <w:rPr>
                <w:rFonts w:ascii="Sakkal Majalla" w:hAnsi="Sakkal Majalla" w:cs="Sakkal Majalla"/>
                <w:sz w:val="30"/>
                <w:szCs w:val="30"/>
                <w:rtl/>
              </w:rPr>
              <w:t>، دار إحياء الكتب العربية، مصر، د .ت.</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SimSun" w:hAnsi="Sakkal Majalla" w:cs="Sakkal Majalla"/>
                <w:sz w:val="30"/>
                <w:szCs w:val="30"/>
                <w:lang w:eastAsia="zh-CN"/>
              </w:rPr>
            </w:pPr>
            <w:r w:rsidRPr="006408B3">
              <w:rPr>
                <w:rFonts w:ascii="Sakkal Majalla" w:hAnsi="Sakkal Majalla" w:cs="Sakkal Majalla"/>
                <w:color w:val="000000"/>
                <w:sz w:val="30"/>
                <w:szCs w:val="30"/>
                <w:rtl/>
              </w:rPr>
              <w:t>أبو داود، سليمان بن الأشعث بن إسحاق ، سنن أبي داود ، تحقيق: محمد محيي الدين عبد الحميد، المكتبة العصرية، صيدا ، بيروت، د.ت.</w:t>
            </w:r>
          </w:p>
        </w:tc>
      </w:tr>
      <w:tr w:rsidR="00A2634C" w:rsidRPr="006408B3">
        <w:tc>
          <w:tcPr>
            <w:tcW w:w="9128" w:type="dxa"/>
            <w:hideMark/>
          </w:tcPr>
          <w:p w:rsidR="00A2634C" w:rsidRPr="006408B3" w:rsidRDefault="00A2634C" w:rsidP="00A2634C">
            <w:pPr>
              <w:pStyle w:val="a6"/>
              <w:numPr>
                <w:ilvl w:val="0"/>
                <w:numId w:val="2"/>
              </w:numPr>
              <w:spacing w:after="0" w:line="240" w:lineRule="auto"/>
              <w:rPr>
                <w:rFonts w:asciiTheme="minorHAnsi" w:eastAsiaTheme="minorHAnsi" w:hAnsiTheme="minorHAnsi" w:cstheme="minorBidi"/>
                <w:sz w:val="22"/>
                <w:szCs w:val="22"/>
                <w:rtl/>
              </w:rPr>
            </w:pPr>
            <w:r w:rsidRPr="006408B3">
              <w:rPr>
                <w:rFonts w:ascii="Sakkal Majalla" w:hAnsi="Sakkal Majalla" w:cs="Sakkal Majalla"/>
                <w:sz w:val="30"/>
                <w:szCs w:val="30"/>
                <w:rtl/>
              </w:rPr>
              <w:t>أبو زيد، بكر بن عبدالله، السبحة تاريخها وحكمها، دار العاصمة، الرياض، 1419ه.</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الشربيني، محمد بن أحمد الخطيب، مغني المحتاج إلى معرفة معاني ألفاظ المنهاج، دار الفكر، بيروت، د.ت.</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lang w:bidi="ar-YE"/>
              </w:rPr>
              <w:t>الطبراني سليمان بن أحمد بن أيوب، المعجم الكبير: معجم الطبراني الكبير، تحقيق: حمدي عبد المجيد السلفي، مكتبة ابن تيمية، القاهرة، 1994م.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tl/>
              </w:rPr>
            </w:pPr>
            <w:r w:rsidRPr="006408B3">
              <w:rPr>
                <w:rFonts w:ascii="Sakkal Majalla" w:hAnsi="Sakkal Majalla" w:cs="Sakkal Majalla"/>
                <w:sz w:val="30"/>
                <w:szCs w:val="30"/>
                <w:rtl/>
              </w:rPr>
              <w:t xml:space="preserve">ابن عابدين، محمد أمين بن عمر، رد المُحتار على الدُر المُختار المعروف بــحاشية ابن عابدين، مطبعة مصطفى الحلبي، القاهرة،1404هـ. </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ابن عبد البر، يوسف بن عبد الله ، الاستذكار الجامع لمذاهب فقهاء الأمصار، تحقيق: عبد المعطي أمين قلعجي، مؤسسة الرسالة، القاهرة، 1414ه.</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ابن عبد البر، يوسف بن عبد الله بن محمد ، فتح البر في الترتيب الفقهي، تمهيد بن عبد البر، تحقيق: محمد عبد الرحمن المغراوي، ، مجموعة التحف والنفائس الدولية، الرياض، 1416ه.</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lang w:bidi="ar-YE"/>
              </w:rPr>
              <w:t>العيني، محمود بن أحمد، عمدة القاري شرح صحيح البخاري</w:t>
            </w:r>
            <w:r w:rsidRPr="006408B3">
              <w:rPr>
                <w:rFonts w:ascii="Sakkal Majalla" w:hAnsi="Sakkal Majalla" w:cs="Sakkal Majalla"/>
                <w:sz w:val="30"/>
                <w:szCs w:val="30"/>
                <w:rtl/>
              </w:rPr>
              <w:t>، مكتبة البابي الحلبي، مصر، 1392ه.</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lang w:bidi="ar-YE"/>
              </w:rPr>
            </w:pPr>
            <w:r w:rsidRPr="006408B3">
              <w:rPr>
                <w:rFonts w:ascii="Sakkal Majalla" w:hAnsi="Sakkal Majalla" w:cs="Sakkal Majalla"/>
                <w:sz w:val="30"/>
                <w:szCs w:val="30"/>
                <w:rtl/>
              </w:rPr>
              <w:t xml:space="preserve">ابن غديان، عبد الله ، نفائس المجالس فوائد وقواعد من مجالس، جمعها: وليد الحمدان، كتاب إلكتروني ، موقع صيد الفوائد، 1442ه. الرابط:              </w:t>
            </w:r>
            <w:r w:rsidRPr="006408B3">
              <w:rPr>
                <w:rFonts w:ascii="Sakkal Majalla" w:hAnsi="Sakkal Majalla" w:cs="Sakkal Majalla"/>
                <w:color w:val="00B0F0"/>
                <w:sz w:val="30"/>
                <w:szCs w:val="30"/>
                <w:u w:val="single"/>
                <w:rtl/>
              </w:rPr>
              <w:t xml:space="preserve">  </w:t>
            </w:r>
            <w:hyperlink r:id="rId1" w:history="1">
              <w:r w:rsidRPr="006408B3">
                <w:rPr>
                  <w:rStyle w:val="Hyperlink"/>
                  <w:rFonts w:ascii="Sakkal Majalla" w:hAnsi="Sakkal Majalla" w:cs="Sakkal Majalla"/>
                  <w:sz w:val="30"/>
                  <w:szCs w:val="30"/>
                </w:rPr>
                <w:t>http://saaid.net</w:t>
              </w:r>
            </w:hyperlink>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tl/>
              </w:rPr>
            </w:pPr>
            <w:r w:rsidRPr="006408B3">
              <w:rPr>
                <w:rFonts w:ascii="Sakkal Majalla" w:hAnsi="Sakkal Majalla" w:cs="Sakkal Majalla"/>
                <w:sz w:val="30"/>
                <w:szCs w:val="30"/>
                <w:rtl/>
              </w:rPr>
              <w:t>ابن فارس، أحمد بن فارس بن زكريا، معجم مقاييس اللغة، تحقيق: عبد السلام هارون، دار الفكر، بيروت، 1418هـ.</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tl/>
              </w:rPr>
            </w:pPr>
            <w:r w:rsidRPr="006408B3">
              <w:rPr>
                <w:rFonts w:ascii="Sakkal Majalla" w:hAnsi="Sakkal Majalla" w:cs="Sakkal Majalla"/>
                <w:sz w:val="30"/>
                <w:szCs w:val="30"/>
                <w:rtl/>
              </w:rPr>
              <w:t>الفيومي، أحمد بن محمد، المِصباح المُنير في غريب الشرح الكبير</w:t>
            </w:r>
            <w:r w:rsidRPr="006408B3">
              <w:rPr>
                <w:rFonts w:ascii="Sakkal Majalla" w:hAnsi="Sakkal Majalla" w:cs="Sakkal Majalla"/>
                <w:sz w:val="30"/>
                <w:szCs w:val="30"/>
                <w:rtl/>
              </w:rPr>
              <w:fldChar w:fldCharType="begin"/>
            </w:r>
            <w:r w:rsidRPr="006408B3">
              <w:rPr>
                <w:rFonts w:ascii="Sakkal Majalla" w:hAnsi="Sakkal Majalla" w:cs="Sakkal Majalla"/>
                <w:sz w:val="30"/>
                <w:szCs w:val="30"/>
              </w:rPr>
              <w:instrText xml:space="preserve"> XE "</w:instrText>
            </w:r>
            <w:r w:rsidRPr="006408B3">
              <w:rPr>
                <w:rFonts w:ascii="Sakkal Majalla" w:hAnsi="Sakkal Majalla" w:cs="Sakkal Majalla"/>
                <w:sz w:val="30"/>
                <w:szCs w:val="30"/>
                <w:rtl/>
              </w:rPr>
              <w:instrText>فهرس المذاهب:الشرح الكبير</w:instrText>
            </w:r>
            <w:r w:rsidRPr="006408B3">
              <w:rPr>
                <w:rFonts w:ascii="Sakkal Majalla" w:hAnsi="Sakkal Majalla" w:cs="Sakkal Majalla"/>
                <w:sz w:val="30"/>
                <w:szCs w:val="30"/>
              </w:rPr>
              <w:instrText xml:space="preserve">" </w:instrText>
            </w:r>
            <w:r w:rsidRPr="006408B3">
              <w:rPr>
                <w:rFonts w:ascii="Sakkal Majalla" w:hAnsi="Sakkal Majalla" w:cs="Sakkal Majalla"/>
                <w:sz w:val="30"/>
                <w:szCs w:val="30"/>
                <w:rtl/>
              </w:rPr>
              <w:fldChar w:fldCharType="end"/>
            </w:r>
            <w:r w:rsidRPr="006408B3">
              <w:rPr>
                <w:rFonts w:ascii="Sakkal Majalla" w:hAnsi="Sakkal Majalla" w:cs="Sakkal Majalla"/>
                <w:sz w:val="30"/>
                <w:szCs w:val="30"/>
                <w:rtl/>
              </w:rPr>
              <w:t xml:space="preserve">، المكتبة العلمية، بيروت، 1414ه. </w:t>
            </w:r>
            <w:r w:rsidRPr="006408B3">
              <w:rPr>
                <w:rFonts w:ascii="Sakkal Majalla" w:hAnsi="Sakkal Majalla" w:cs="Sakkal Majalla"/>
                <w:sz w:val="30"/>
                <w:szCs w:val="30"/>
              </w:rPr>
              <w:t xml:space="preserve"> </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imes New Roman" w:hAnsi="Sakkal Majalla" w:cs="Sakkal Majalla"/>
                <w:sz w:val="30"/>
                <w:szCs w:val="30"/>
              </w:rPr>
            </w:pPr>
            <w:r w:rsidRPr="006408B3">
              <w:rPr>
                <w:rFonts w:ascii="Sakkal Majalla" w:eastAsia="Times New Roman" w:hAnsi="Sakkal Majalla" w:cs="Sakkal Majalla"/>
                <w:sz w:val="30"/>
                <w:szCs w:val="30"/>
                <w:rtl/>
              </w:rPr>
              <w:t>ابن قدامة، عبد الرحمن بن محمد بن أحمد، الشرح الكبير على متن المقنع، دار الكتاب العربي، القاهرة، د.ت.</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Pr>
            </w:pPr>
            <w:r w:rsidRPr="006408B3">
              <w:rPr>
                <w:rFonts w:ascii="Sakkal Majalla" w:hAnsi="Sakkal Majalla" w:cs="Sakkal Majalla"/>
                <w:sz w:val="30"/>
                <w:szCs w:val="30"/>
                <w:rtl/>
              </w:rPr>
              <w:t xml:space="preserve">ابن قدامة، </w:t>
            </w:r>
            <w:r w:rsidRPr="006408B3">
              <w:rPr>
                <w:rFonts w:ascii="Sakkal Majalla" w:eastAsia="Times New Roman" w:hAnsi="Sakkal Majalla" w:cs="Sakkal Majalla"/>
                <w:sz w:val="30"/>
                <w:szCs w:val="30"/>
                <w:rtl/>
              </w:rPr>
              <w:t>عبد الرحمن بن محمد بن أحمد</w:t>
            </w:r>
            <w:r w:rsidRPr="006408B3">
              <w:rPr>
                <w:rFonts w:ascii="Sakkal Majalla" w:hAnsi="Sakkal Majalla" w:cs="Sakkal Majalla"/>
                <w:sz w:val="30"/>
                <w:szCs w:val="30"/>
                <w:rtl/>
              </w:rPr>
              <w:t>، المغني، تحقيق: عبد الله التركي ، عبد الفتاح الحلو،  ،هجر للطباعة والنشر، القاهرة،1410هـ..</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 xml:space="preserve">القرطبي، محمد بن أحمد بن أبي بكر بن فرح، الجامع لأحكام القرآن - تفسير القرطبي، الهيئة المصرية للكتاب، مركز تحقيق التراث مصورة عن الطبعة الثانية بدار الكتب المصرية، مصر، د . ت.  </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tl/>
              </w:rPr>
            </w:pPr>
            <w:r w:rsidRPr="006408B3">
              <w:rPr>
                <w:rFonts w:ascii="Sakkal Majalla" w:hAnsi="Sakkal Majalla" w:cs="Sakkal Majalla"/>
                <w:sz w:val="30"/>
                <w:szCs w:val="30"/>
                <w:rtl/>
              </w:rPr>
              <w:t>ابن قيم الجوزية، محمد بن أبي بكر بن أيوب، زاد المعاد في هدي خير العباد، تحقيق: شعيب الأرناؤوط، عبدالقادر الأرناؤوط، طباعة مؤسسة الرسالة، بيروت، 1412هـ. .</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Pr>
            </w:pPr>
            <w:r w:rsidRPr="006408B3">
              <w:rPr>
                <w:rFonts w:ascii="Sakkal Majalla" w:hAnsi="Sakkal Majalla" w:cs="Sakkal Majalla"/>
                <w:sz w:val="30"/>
                <w:szCs w:val="30"/>
                <w:rtl/>
                <w:lang w:bidi="ar-YE"/>
              </w:rPr>
              <w:t>الكاساني، ابو بكر مسعود ، بدائع الصنائع في ترتيب الشرائع، تحقيق: علي محمد معوض، عادل أحمد عبد الموجود، دار الكتب العلمية، بيروت، 2003م.</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 xml:space="preserve">المالكي، خليل بن سحاق ، التوضيح شرح مختصر ابن الحاجب، تحقيق: وليد عبد الرحمن عبد الله الحمدان، اطروحة دكتوراه، جامعة أم القرى، مكة الكرمة،1422هـ  </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مجموعة من المصنفين، موسوعة الإجماع في الفقه الإسلامي، دار الفضيلة، القاهرة،1440ه.</w:t>
            </w:r>
          </w:p>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مسلم، مسلم بن الحجاج القشيري، صحيح مسلم، تحقيق: محمد فؤاد عبد الباقي، دار إحياء التراث العربي، بيروت. د.ت.</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المواق، محمد بن يوسف بن أبي القاسم بن يوسف، التاج والإكليل لمختصر خليل، دار الفكر، بيروت، 1398هـ.</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النسائي، أحمد بن شعيب، السنن الكبرى، تحقيق: حسن عبد المنعم شلبي، مؤسسة الرسالة، بيروت، 1421ه.</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eastAsiaTheme="minorHAnsi" w:hAnsi="Sakkal Majalla" w:cs="Sakkal Majalla"/>
                <w:sz w:val="30"/>
                <w:szCs w:val="30"/>
                <w:rtl/>
              </w:rPr>
            </w:pPr>
            <w:r w:rsidRPr="006408B3">
              <w:rPr>
                <w:rFonts w:ascii="Sakkal Majalla" w:hAnsi="Sakkal Majalla" w:cs="Sakkal Majalla"/>
                <w:sz w:val="30"/>
                <w:szCs w:val="30"/>
                <w:rtl/>
              </w:rPr>
              <w:t>النووي، يحي بن شرف، شرح النووي على مسلم، بيت الأفكار الدولية، عمّان، د.ت.</w:t>
            </w:r>
          </w:p>
        </w:tc>
      </w:tr>
      <w:tr w:rsidR="00A2634C" w:rsidRPr="006408B3">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eastAsia="Times New Roman" w:hAnsi="Sakkal Majalla" w:cs="Sakkal Majalla"/>
                <w:sz w:val="30"/>
                <w:szCs w:val="30"/>
                <w:rtl/>
              </w:rPr>
              <w:t>النووي، يحيى بن شرف، المجموع شرح المهذب، دار الفكر، بيروت، 1996م.</w:t>
            </w:r>
          </w:p>
        </w:tc>
      </w:tr>
      <w:tr w:rsidR="00A2634C">
        <w:tc>
          <w:tcPr>
            <w:tcW w:w="9128" w:type="dxa"/>
            <w:hideMark/>
          </w:tcPr>
          <w:p w:rsidR="00A2634C" w:rsidRPr="006408B3" w:rsidRDefault="00A2634C" w:rsidP="00A2634C">
            <w:pPr>
              <w:pStyle w:val="a6"/>
              <w:numPr>
                <w:ilvl w:val="0"/>
                <w:numId w:val="2"/>
              </w:numPr>
              <w:spacing w:after="0" w:line="240" w:lineRule="auto"/>
              <w:jc w:val="lowKashida"/>
              <w:rPr>
                <w:rFonts w:ascii="Sakkal Majalla" w:hAnsi="Sakkal Majalla" w:cs="Sakkal Majalla"/>
                <w:sz w:val="30"/>
                <w:szCs w:val="30"/>
              </w:rPr>
            </w:pPr>
            <w:r w:rsidRPr="006408B3">
              <w:rPr>
                <w:rFonts w:ascii="Sakkal Majalla" w:hAnsi="Sakkal Majalla" w:cs="Sakkal Majalla"/>
                <w:sz w:val="30"/>
                <w:szCs w:val="30"/>
                <w:rtl/>
              </w:rPr>
              <w:t>ابن الهمام، محمد عبد الواحد السيواسي، فتح القدير على الهداية، مكتبة الباز،  مكة المكرمة، 1415ه.</w:t>
            </w:r>
          </w:p>
        </w:tc>
      </w:tr>
    </w:tbl>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p w:rsidR="00A2634C" w:rsidRDefault="00A2634C" w:rsidP="00A2634C">
      <w:pPr>
        <w:pStyle w:val="a3"/>
        <w:widowControl w:val="0"/>
        <w:jc w:val="lowKashida"/>
        <w:rPr>
          <w:rFonts w:ascii="Sakkal Majalla" w:hAnsi="Sakkal Majalla" w:cs="Sakkal Majalla"/>
          <w:sz w:val="28"/>
          <w:szCs w:val="28"/>
          <w:rt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65E43" w:rsidRDefault="00665E43" w:rsidP="00A2634C">
      <w:pPr>
        <w:spacing w:after="0" w:line="240" w:lineRule="auto"/>
      </w:pPr>
      <w:r>
        <w:separator/>
      </w:r>
    </w:p>
  </w:footnote>
  <w:footnote w:type="continuationSeparator" w:id="0">
    <w:p w:rsidR="00665E43" w:rsidRDefault="00665E43" w:rsidP="00A263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13A68"/>
    <w:multiLevelType w:val="hybridMultilevel"/>
    <w:tmpl w:val="2F9A8DB0"/>
    <w:lvl w:ilvl="0" w:tplc="FC54B062">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0E13CF4"/>
    <w:multiLevelType w:val="hybridMultilevel"/>
    <w:tmpl w:val="5380D1D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9565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79214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34C"/>
    <w:rsid w:val="00251BA8"/>
    <w:rsid w:val="00424DF3"/>
    <w:rsid w:val="004369B2"/>
    <w:rsid w:val="00665E43"/>
    <w:rsid w:val="00A2634C"/>
    <w:rsid w:val="00DE1F69"/>
    <w:rsid w:val="00ED71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4712DAB2"/>
  <w15:chartTrackingRefBased/>
  <w15:docId w15:val="{5C6F2F2C-8004-4341-951B-E519D663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634C"/>
    <w:pPr>
      <w:bidi/>
      <w:spacing w:after="200" w:line="276" w:lineRule="auto"/>
    </w:pPr>
    <w:rPr>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Char"/>
    <w:uiPriority w:val="99"/>
    <w:unhideWhenUsed/>
    <w:rsid w:val="00A2634C"/>
    <w:pPr>
      <w:spacing w:after="0" w:line="240" w:lineRule="auto"/>
    </w:pPr>
    <w:rPr>
      <w:sz w:val="20"/>
      <w:szCs w:val="20"/>
    </w:rPr>
  </w:style>
  <w:style w:type="character" w:customStyle="1" w:styleId="Char">
    <w:name w:val="نص تعليق ختامي Char"/>
    <w:basedOn w:val="a0"/>
    <w:link w:val="a3"/>
    <w:uiPriority w:val="99"/>
    <w:rsid w:val="00A2634C"/>
    <w:rPr>
      <w:kern w:val="0"/>
      <w:sz w:val="20"/>
      <w:szCs w:val="20"/>
      <w14:ligatures w14:val="none"/>
    </w:rPr>
  </w:style>
  <w:style w:type="character" w:styleId="a4">
    <w:name w:val="endnote reference"/>
    <w:basedOn w:val="a0"/>
    <w:uiPriority w:val="99"/>
    <w:rsid w:val="00A2634C"/>
    <w:rPr>
      <w:vertAlign w:val="superscript"/>
    </w:rPr>
  </w:style>
  <w:style w:type="character" w:styleId="a5">
    <w:name w:val="footnote reference"/>
    <w:aliases w:val="Footnote Reference1,Footnote Reference2,Footnote Reference11,Footnote Reference21,Footnote Reference12,Footnote Reference22,Footnote Reference13,Footnote Reference23,Footnote Reference111,Footnote Reference211,Footnote Reference121"/>
    <w:basedOn w:val="a0"/>
    <w:unhideWhenUsed/>
    <w:rsid w:val="00A2634C"/>
    <w:rPr>
      <w:vertAlign w:val="superscript"/>
    </w:rPr>
  </w:style>
  <w:style w:type="paragraph" w:styleId="a6">
    <w:name w:val="List Paragraph"/>
    <w:basedOn w:val="a"/>
    <w:uiPriority w:val="34"/>
    <w:qFormat/>
    <w:rsid w:val="00A2634C"/>
    <w:pPr>
      <w:ind w:left="720"/>
      <w:contextualSpacing/>
    </w:pPr>
  </w:style>
  <w:style w:type="table" w:styleId="a7">
    <w:name w:val="Table Grid"/>
    <w:basedOn w:val="a1"/>
    <w:uiPriority w:val="59"/>
    <w:rsid w:val="00A2634C"/>
    <w:pPr>
      <w:bidi/>
      <w:spacing w:after="0" w:line="240" w:lineRule="auto"/>
    </w:pPr>
    <w:rPr>
      <w:rFonts w:ascii="Calibri" w:eastAsia="Calibri" w:hAnsi="Calibri"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2634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 Id="rId1" Type="http://schemas.openxmlformats.org/officeDocument/2006/relationships/hyperlink" Target="http://saaid.net"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26</Pages>
  <Words>3988</Words>
  <Characters>22736</Characters>
  <Application>Microsoft Office Word</Application>
  <DocSecurity>0</DocSecurity>
  <Lines>189</Lines>
  <Paragraphs>53</Paragraphs>
  <ScaleCrop>false</ScaleCrop>
  <Company/>
  <LinksUpToDate>false</LinksUpToDate>
  <CharactersWithSpaces>26671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 w</dc:creator>
  <cp:keywords/>
  <dc:description/>
  <cp:lastModifiedBy>w w</cp:lastModifiedBy>
  <cp:revision>1</cp:revision>
  <dcterms:created xsi:type="dcterms:W3CDTF">2024-12-08T01:01:00Z</dcterms:created>
  <dcterms:modified xsi:type="dcterms:W3CDTF">2024-12-08T01:04:00Z</dcterms:modified>
</cp:coreProperties>
</file>